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497" w:rsidRDefault="00C51C3F">
      <w:pPr>
        <w:pStyle w:val="Cuerpo"/>
        <w:tabs>
          <w:tab w:val="left" w:pos="284"/>
        </w:tabs>
        <w:spacing w:line="360" w:lineRule="auto"/>
        <w:jc w:val="both"/>
        <w:rPr>
          <w:rStyle w:val="Ninguno"/>
          <w:rFonts w:ascii="Book Antiqua" w:eastAsia="Book Antiqua" w:hAnsi="Book Antiqua" w:cs="Book Antiqua"/>
          <w:b/>
          <w:bCs/>
          <w:sz w:val="24"/>
          <w:szCs w:val="24"/>
        </w:rPr>
      </w:pPr>
      <w:r>
        <w:rPr>
          <w:rStyle w:val="Ninguno"/>
          <w:rFonts w:ascii="Book Antiqua" w:hAnsi="Book Antiqua"/>
          <w:b/>
          <w:bCs/>
          <w:sz w:val="24"/>
          <w:szCs w:val="24"/>
          <w:lang w:val="de-DE"/>
        </w:rPr>
        <w:t>Expediente 41/2017</w:t>
      </w:r>
    </w:p>
    <w:p w:rsidR="00A35497" w:rsidRDefault="00C51C3F">
      <w:pPr>
        <w:pStyle w:val="Cuerpo"/>
        <w:jc w:val="both"/>
        <w:rPr>
          <w:rStyle w:val="Ninguno"/>
          <w:rFonts w:ascii="Book Antiqua" w:eastAsia="Book Antiqua" w:hAnsi="Book Antiqua" w:cs="Book Antiqua"/>
          <w:b/>
          <w:bCs/>
          <w:sz w:val="24"/>
          <w:szCs w:val="24"/>
        </w:rPr>
      </w:pPr>
      <w:r>
        <w:rPr>
          <w:rStyle w:val="Ninguno"/>
          <w:rFonts w:ascii="Book Antiqua" w:hAnsi="Book Antiqua"/>
          <w:b/>
          <w:bCs/>
          <w:sz w:val="24"/>
          <w:szCs w:val="24"/>
          <w:lang w:val="es-ES_tradnl"/>
        </w:rPr>
        <w:t>Clasificación del informe: Interpretación del artículo 118.3 de la LCSP.</w:t>
      </w:r>
    </w:p>
    <w:p w:rsidR="00A35497" w:rsidRDefault="00A35497">
      <w:pPr>
        <w:pStyle w:val="Cuerpo"/>
        <w:tabs>
          <w:tab w:val="left" w:pos="284"/>
        </w:tabs>
        <w:spacing w:line="360" w:lineRule="auto"/>
        <w:jc w:val="both"/>
        <w:rPr>
          <w:rStyle w:val="Ninguno"/>
          <w:rFonts w:ascii="Book Antiqua" w:eastAsia="Book Antiqua" w:hAnsi="Book Antiqua" w:cs="Book Antiqua"/>
          <w:b/>
          <w:bCs/>
          <w:sz w:val="24"/>
          <w:szCs w:val="24"/>
        </w:rPr>
      </w:pPr>
    </w:p>
    <w:p w:rsidR="00A35497" w:rsidRDefault="00C51C3F">
      <w:pPr>
        <w:pStyle w:val="Cuerpo"/>
        <w:tabs>
          <w:tab w:val="left" w:pos="284"/>
        </w:tabs>
        <w:spacing w:line="360" w:lineRule="auto"/>
        <w:jc w:val="both"/>
        <w:rPr>
          <w:rStyle w:val="Ninguno"/>
          <w:rFonts w:ascii="Book Antiqua" w:eastAsia="Book Antiqua" w:hAnsi="Book Antiqua" w:cs="Book Antiqua"/>
          <w:b/>
          <w:bCs/>
          <w:sz w:val="24"/>
          <w:szCs w:val="24"/>
        </w:rPr>
      </w:pPr>
      <w:r>
        <w:rPr>
          <w:rStyle w:val="Ninguno"/>
          <w:rFonts w:ascii="Book Antiqua" w:hAnsi="Book Antiqua"/>
          <w:b/>
          <w:bCs/>
          <w:sz w:val="24"/>
          <w:szCs w:val="24"/>
          <w:lang w:val="de-DE"/>
        </w:rPr>
        <w:t>ANTECEDENTES</w:t>
      </w:r>
    </w:p>
    <w:p w:rsidR="00A35497" w:rsidRDefault="00A35497">
      <w:pPr>
        <w:pStyle w:val="Cuerpo"/>
        <w:tabs>
          <w:tab w:val="left" w:pos="284"/>
        </w:tabs>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 xml:space="preserve">El Ayuntamiento de Baeza dirige escrito a esta Junta Consultiva de Contratación </w:t>
      </w:r>
      <w:r>
        <w:rPr>
          <w:rStyle w:val="Ninguno"/>
          <w:rFonts w:ascii="Book Antiqua" w:hAnsi="Book Antiqua"/>
          <w:sz w:val="24"/>
          <w:szCs w:val="24"/>
        </w:rPr>
        <w:t>Pública</w:t>
      </w:r>
      <w:r>
        <w:rPr>
          <w:rStyle w:val="Ninguno"/>
          <w:rFonts w:ascii="Book Antiqua" w:hAnsi="Book Antiqua"/>
          <w:sz w:val="24"/>
          <w:szCs w:val="24"/>
          <w:lang w:val="es-ES_tradnl"/>
        </w:rPr>
        <w:t xml:space="preserve"> del Estado solicitando que se emita informe en los siguientes términos: </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i/>
          <w:iCs/>
          <w:sz w:val="24"/>
          <w:szCs w:val="24"/>
        </w:rPr>
      </w:pPr>
      <w:r>
        <w:rPr>
          <w:rStyle w:val="Ninguno"/>
          <w:rFonts w:ascii="Book Antiqua" w:hAnsi="Book Antiqua"/>
          <w:i/>
          <w:iCs/>
          <w:sz w:val="24"/>
          <w:szCs w:val="24"/>
          <w:lang w:val="es-ES_tradnl"/>
        </w:rPr>
        <w:t>“La nueva ley 9/2017 de Contratos del</w:t>
      </w:r>
      <w:r>
        <w:rPr>
          <w:rStyle w:val="Ninguno"/>
          <w:rFonts w:ascii="Book Antiqua" w:hAnsi="Book Antiqua"/>
          <w:i/>
          <w:iCs/>
          <w:sz w:val="24"/>
          <w:szCs w:val="24"/>
        </w:rPr>
        <w:t xml:space="preserve"> Sector Público</w:t>
      </w:r>
      <w:r>
        <w:rPr>
          <w:rStyle w:val="Ninguno"/>
          <w:rFonts w:ascii="Book Antiqua" w:hAnsi="Book Antiqua"/>
          <w:i/>
          <w:iCs/>
          <w:sz w:val="24"/>
          <w:szCs w:val="24"/>
          <w:lang w:val="es-ES_tradnl"/>
        </w:rPr>
        <w:t>, en su artículo 118.3 sobre los contratos menores indica literalmente que “En el expediente se justificará que no se está alterando el objeto del contrato para evitar la aplicación de las reglas generales de contratación y que el contratista no ha suscrito más contratos menores que individual o conjuntamente superen la cifra que consta en el apartado primero de este artículo. El órgano de contratación comprobará e</w:t>
      </w:r>
      <w:proofErr w:type="gramStart"/>
      <w:r>
        <w:rPr>
          <w:rStyle w:val="Ninguno"/>
          <w:rFonts w:ascii="Book Antiqua" w:hAnsi="Book Antiqua"/>
          <w:i/>
          <w:iCs/>
          <w:sz w:val="24"/>
          <w:szCs w:val="24"/>
          <w:lang w:val="es-ES_tradnl"/>
        </w:rPr>
        <w:t>!</w:t>
      </w:r>
      <w:proofErr w:type="gramEnd"/>
      <w:r>
        <w:rPr>
          <w:rStyle w:val="Ninguno"/>
          <w:rFonts w:ascii="Book Antiqua" w:hAnsi="Book Antiqua"/>
          <w:i/>
          <w:iCs/>
          <w:sz w:val="24"/>
          <w:szCs w:val="24"/>
          <w:lang w:val="es-ES_tradnl"/>
        </w:rPr>
        <w:t xml:space="preserve"> cumplimiento de dicha regla. Quedan excluidos los supuestos encuadrados en el </w:t>
      </w:r>
      <w:r w:rsidR="00CA0911">
        <w:rPr>
          <w:rStyle w:val="Ninguno"/>
          <w:rFonts w:ascii="Book Antiqua" w:hAnsi="Book Antiqua"/>
          <w:i/>
          <w:iCs/>
          <w:sz w:val="24"/>
          <w:szCs w:val="24"/>
          <w:lang w:val="es-ES_tradnl"/>
        </w:rPr>
        <w:t>artículo</w:t>
      </w:r>
      <w:r>
        <w:rPr>
          <w:rStyle w:val="Ninguno"/>
          <w:rFonts w:ascii="Book Antiqua" w:hAnsi="Book Antiqua"/>
          <w:i/>
          <w:iCs/>
          <w:sz w:val="24"/>
          <w:szCs w:val="24"/>
          <w:lang w:val="pt-PT"/>
        </w:rPr>
        <w:t xml:space="preserve"> 168. </w:t>
      </w:r>
      <w:r>
        <w:rPr>
          <w:rStyle w:val="Ninguno"/>
          <w:rFonts w:ascii="Book Antiqua" w:hAnsi="Book Antiqua"/>
          <w:i/>
          <w:iCs/>
          <w:sz w:val="24"/>
          <w:szCs w:val="24"/>
          <w:lang w:val="es-ES_tradnl"/>
        </w:rPr>
        <w:t>a</w:t>
      </w:r>
      <w:r>
        <w:rPr>
          <w:rStyle w:val="Ninguno"/>
          <w:rFonts w:ascii="Book Antiqua" w:hAnsi="Book Antiqua"/>
          <w:i/>
          <w:iCs/>
          <w:sz w:val="24"/>
          <w:szCs w:val="24"/>
        </w:rPr>
        <w:t>) 2</w:t>
      </w:r>
      <w:r>
        <w:rPr>
          <w:rStyle w:val="Ninguno"/>
          <w:rFonts w:ascii="Book Antiqua" w:hAnsi="Book Antiqua"/>
          <w:i/>
          <w:iCs/>
          <w:sz w:val="24"/>
          <w:szCs w:val="24"/>
          <w:lang w:val="es-ES_tradnl"/>
        </w:rPr>
        <w:t>º”</w:t>
      </w:r>
    </w:p>
    <w:p w:rsidR="00A35497" w:rsidRDefault="00C51C3F">
      <w:pPr>
        <w:pStyle w:val="Cuerpo"/>
        <w:spacing w:line="360" w:lineRule="auto"/>
        <w:jc w:val="both"/>
        <w:rPr>
          <w:rStyle w:val="Ninguno"/>
          <w:rFonts w:ascii="Book Antiqua" w:eastAsia="Book Antiqua" w:hAnsi="Book Antiqua" w:cs="Book Antiqua"/>
          <w:i/>
          <w:iCs/>
          <w:sz w:val="24"/>
          <w:szCs w:val="24"/>
        </w:rPr>
      </w:pPr>
      <w:r>
        <w:rPr>
          <w:rStyle w:val="Ninguno"/>
          <w:rFonts w:ascii="Book Antiqua" w:hAnsi="Book Antiqua"/>
          <w:i/>
          <w:iCs/>
          <w:sz w:val="24"/>
          <w:szCs w:val="24"/>
        </w:rPr>
        <w:t xml:space="preserve"> </w:t>
      </w:r>
    </w:p>
    <w:p w:rsidR="00A35497" w:rsidRDefault="00C51C3F">
      <w:pPr>
        <w:pStyle w:val="Cuerpo"/>
        <w:spacing w:line="360" w:lineRule="auto"/>
        <w:jc w:val="both"/>
        <w:rPr>
          <w:rStyle w:val="Ninguno"/>
          <w:rFonts w:ascii="Book Antiqua" w:eastAsia="Book Antiqua" w:hAnsi="Book Antiqua" w:cs="Book Antiqua"/>
          <w:i/>
          <w:iCs/>
          <w:sz w:val="24"/>
          <w:szCs w:val="24"/>
        </w:rPr>
      </w:pPr>
      <w:r>
        <w:rPr>
          <w:rStyle w:val="Ninguno"/>
          <w:rFonts w:ascii="Book Antiqua" w:hAnsi="Book Antiqua"/>
          <w:i/>
          <w:iCs/>
          <w:sz w:val="24"/>
          <w:szCs w:val="24"/>
          <w:lang w:val="es-ES_tradnl"/>
        </w:rPr>
        <w:t>Se solicita a la Junta Consultiva la emisión de un dictamen sobre cóm</w:t>
      </w:r>
      <w:r w:rsidR="00CA0911">
        <w:rPr>
          <w:rStyle w:val="Ninguno"/>
          <w:rFonts w:ascii="Book Antiqua" w:hAnsi="Book Antiqua"/>
          <w:i/>
          <w:iCs/>
          <w:sz w:val="24"/>
          <w:szCs w:val="24"/>
          <w:lang w:val="es-ES_tradnl"/>
        </w:rPr>
        <w:t>o debe interpretarse la expresión siguiente</w:t>
      </w:r>
      <w:proofErr w:type="gramStart"/>
      <w:r w:rsidR="00CA0911">
        <w:rPr>
          <w:rStyle w:val="Ninguno"/>
          <w:rFonts w:ascii="Book Antiqua" w:hAnsi="Book Antiqua"/>
          <w:i/>
          <w:iCs/>
          <w:sz w:val="24"/>
          <w:szCs w:val="24"/>
          <w:lang w:val="es-ES_tradnl"/>
        </w:rPr>
        <w:t>:</w:t>
      </w:r>
      <w:r>
        <w:rPr>
          <w:rStyle w:val="Ninguno"/>
          <w:rFonts w:ascii="Book Antiqua" w:hAnsi="Book Antiqua"/>
          <w:i/>
          <w:iCs/>
          <w:sz w:val="24"/>
          <w:szCs w:val="24"/>
        </w:rPr>
        <w:t xml:space="preserve"> </w:t>
      </w:r>
      <w:r>
        <w:rPr>
          <w:rStyle w:val="Ninguno"/>
          <w:rFonts w:ascii="Book Antiqua" w:hAnsi="Book Antiqua"/>
          <w:i/>
          <w:iCs/>
          <w:sz w:val="24"/>
          <w:szCs w:val="24"/>
          <w:lang w:val="es-ES_tradnl"/>
        </w:rPr>
        <w:t>”</w:t>
      </w:r>
      <w:proofErr w:type="gramEnd"/>
      <w:r>
        <w:rPr>
          <w:rStyle w:val="Ninguno"/>
          <w:rFonts w:ascii="Book Antiqua" w:hAnsi="Book Antiqua"/>
          <w:i/>
          <w:iCs/>
          <w:sz w:val="24"/>
          <w:szCs w:val="24"/>
          <w:lang w:val="es-ES_tradnl"/>
        </w:rPr>
        <w:t>En el expediente se justificará que no se está alterando el objeto del contrato para evitar fa aplicación de las reglas generales de contratación y que el contratista no ha suscrito más contratos menores que individual o conjuntamente superen la cifra que consta en el apartado primero de este artículo”. Sin perjuicio de que la Junta informe lo que estime pertinente, de le solicita que aclare expresamente si:</w:t>
      </w:r>
    </w:p>
    <w:p w:rsidR="00A35497" w:rsidRDefault="00A35497">
      <w:pPr>
        <w:pStyle w:val="Cuerpo"/>
        <w:spacing w:line="360" w:lineRule="auto"/>
        <w:jc w:val="both"/>
        <w:rPr>
          <w:rStyle w:val="Ninguno"/>
          <w:rFonts w:ascii="Book Antiqua" w:eastAsia="Book Antiqua" w:hAnsi="Book Antiqua" w:cs="Book Antiqua"/>
          <w:i/>
          <w:iCs/>
          <w:sz w:val="24"/>
          <w:szCs w:val="24"/>
        </w:rPr>
      </w:pPr>
    </w:p>
    <w:p w:rsidR="00A35497" w:rsidRDefault="00CA0911">
      <w:pPr>
        <w:pStyle w:val="Cuerpo"/>
        <w:spacing w:line="360" w:lineRule="auto"/>
        <w:jc w:val="both"/>
        <w:rPr>
          <w:rStyle w:val="Ninguno"/>
          <w:rFonts w:ascii="Book Antiqua" w:eastAsia="Book Antiqua" w:hAnsi="Book Antiqua" w:cs="Book Antiqua"/>
          <w:i/>
          <w:iCs/>
          <w:sz w:val="24"/>
          <w:szCs w:val="24"/>
        </w:rPr>
      </w:pPr>
      <w:r>
        <w:rPr>
          <w:rStyle w:val="Ninguno"/>
          <w:rFonts w:ascii="Book Antiqua" w:hAnsi="Book Antiqua"/>
          <w:i/>
          <w:iCs/>
          <w:sz w:val="24"/>
          <w:szCs w:val="24"/>
          <w:lang w:val="pt-PT"/>
        </w:rPr>
        <w:t>-Esta expresión</w:t>
      </w:r>
      <w:r w:rsidR="00C51C3F">
        <w:rPr>
          <w:rStyle w:val="Ninguno"/>
          <w:rFonts w:ascii="Book Antiqua" w:hAnsi="Book Antiqua"/>
          <w:i/>
          <w:iCs/>
          <w:sz w:val="24"/>
          <w:szCs w:val="24"/>
          <w:lang w:val="es-ES_tradnl"/>
        </w:rPr>
        <w:t xml:space="preserve"> opera como un límite absoluto, de tal manera que ningún contratista puede suscribir más de un contrato menor, se entiende que por ejercicio presupuestario –la ley no lo indica-, con independencia de que se trate de objetos radicalmente independientes.</w:t>
      </w:r>
    </w:p>
    <w:p w:rsidR="00A35497" w:rsidRDefault="00C51C3F">
      <w:pPr>
        <w:pStyle w:val="Cuerpo"/>
        <w:spacing w:line="360" w:lineRule="auto"/>
        <w:jc w:val="both"/>
        <w:rPr>
          <w:rStyle w:val="Ninguno"/>
          <w:rFonts w:ascii="Book Antiqua" w:eastAsia="Book Antiqua" w:hAnsi="Book Antiqua" w:cs="Book Antiqua"/>
          <w:i/>
          <w:iCs/>
          <w:sz w:val="24"/>
          <w:szCs w:val="24"/>
        </w:rPr>
      </w:pPr>
      <w:r>
        <w:rPr>
          <w:rStyle w:val="Ninguno"/>
          <w:rFonts w:ascii="Book Antiqua" w:hAnsi="Book Antiqua"/>
          <w:i/>
          <w:iCs/>
          <w:sz w:val="24"/>
          <w:szCs w:val="24"/>
          <w:lang w:val="es-ES_tradnl"/>
        </w:rPr>
        <w:t xml:space="preserve">- Si por el contrario, y dada la sistemática de dicha expresión, debe entenderse que es a los efectos de evitar el fraccionamiento indebido del objeto del contrato menor del que se trate, de </w:t>
      </w:r>
      <w:r>
        <w:rPr>
          <w:rStyle w:val="Ninguno"/>
          <w:rFonts w:ascii="Book Antiqua" w:hAnsi="Book Antiqua"/>
          <w:i/>
          <w:iCs/>
          <w:sz w:val="24"/>
          <w:szCs w:val="24"/>
          <w:lang w:val="es-ES_tradnl"/>
        </w:rPr>
        <w:lastRenderedPageBreak/>
        <w:t>tal manera que nada obstaculizaría que el mismo contratista suscriba con el Ayuntamiento diversos contratos menores, siempre que aplicando las reglas generales en materia de contratación administrativa se trate de contratos con objetos distintos nítidamente y no se trate de prestaciones periódicas y repetitivas.”</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A35497">
      <w:pPr>
        <w:pStyle w:val="Cuerpo"/>
        <w:spacing w:line="360" w:lineRule="auto"/>
        <w:jc w:val="both"/>
        <w:rPr>
          <w:rStyle w:val="Ninguno"/>
          <w:rFonts w:ascii="Book Antiqua" w:eastAsia="Book Antiqua" w:hAnsi="Book Antiqua" w:cs="Book Antiqua"/>
          <w:i/>
          <w:iCs/>
          <w:sz w:val="24"/>
          <w:szCs w:val="24"/>
        </w:rPr>
      </w:pPr>
    </w:p>
    <w:p w:rsidR="00A35497" w:rsidRDefault="00C51C3F">
      <w:pPr>
        <w:pStyle w:val="Cuerpo"/>
        <w:spacing w:line="360" w:lineRule="auto"/>
        <w:jc w:val="both"/>
        <w:rPr>
          <w:rStyle w:val="Ninguno"/>
          <w:rFonts w:ascii="Book Antiqua" w:eastAsia="Book Antiqua" w:hAnsi="Book Antiqua" w:cs="Book Antiqua"/>
          <w:b/>
          <w:bCs/>
          <w:sz w:val="24"/>
          <w:szCs w:val="24"/>
        </w:rPr>
      </w:pPr>
      <w:r>
        <w:rPr>
          <w:rStyle w:val="Ninguno"/>
          <w:rFonts w:ascii="Book Antiqua" w:hAnsi="Book Antiqua"/>
          <w:b/>
          <w:bCs/>
          <w:sz w:val="24"/>
          <w:szCs w:val="24"/>
          <w:lang w:val="de-DE"/>
        </w:rPr>
        <w:t>CONSIDERACIONES JURIDICAS.</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1. El objeto de la presente consulta consiste en determinar el sentido que ha de darse a la nueva regla que, en relación con los contratos menores, se contiene en el artículo 118.3 de la Ley 9/2017, de 8 de noviembre, de Contratos del Sector Público, por la que se transponen al ordenamiento jurídico español las Directivas del Parlamento Europeo y del Consejo 2014/23/UE y 2014/24/UE, de 26 de febrero de 2014.</w:t>
      </w:r>
      <w:r w:rsidR="00401591">
        <w:rPr>
          <w:rStyle w:val="Ninguno"/>
          <w:rFonts w:ascii="Book Antiqua" w:hAnsi="Book Antiqua"/>
          <w:sz w:val="24"/>
          <w:szCs w:val="24"/>
          <w:lang w:val="es-ES_tradnl"/>
        </w:rPr>
        <w:t xml:space="preserve"> </w:t>
      </w:r>
      <w:r>
        <w:rPr>
          <w:rStyle w:val="Ninguno"/>
          <w:rFonts w:ascii="Book Antiqua" w:hAnsi="Book Antiqua"/>
          <w:sz w:val="24"/>
          <w:szCs w:val="24"/>
          <w:lang w:val="es-ES_tradnl"/>
        </w:rPr>
        <w:t>El meritado precepto, novedoso en relación con lo establecido en el Texto Refundido de la Ley de Contratos del Sector Público, establece lo siguiente:</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i/>
          <w:iCs/>
          <w:sz w:val="24"/>
          <w:szCs w:val="24"/>
        </w:rPr>
      </w:pPr>
      <w:r>
        <w:rPr>
          <w:rStyle w:val="Ninguno"/>
          <w:rFonts w:ascii="Book Antiqua" w:hAnsi="Book Antiqua"/>
          <w:i/>
          <w:iCs/>
          <w:sz w:val="24"/>
          <w:szCs w:val="24"/>
          <w:lang w:val="es-ES_tradnl"/>
        </w:rPr>
        <w:t xml:space="preserve">“En el expediente se justificará que no se está alterando el objeto del contrato para evitar la aplicación de las reglas generales de contratación, y que el contratista no ha suscrito más contratos menores que individual o conjuntamente superen la cifra que consta en el apartado primero de este artículo. El órgano de contratación comprobará el cumplimiento de dicha regla. Quedan excluidos los supuestos encuadrados en el </w:t>
      </w:r>
      <w:r w:rsidR="007A4CC0">
        <w:rPr>
          <w:rStyle w:val="Ninguno"/>
          <w:rFonts w:ascii="Book Antiqua" w:hAnsi="Book Antiqua"/>
          <w:i/>
          <w:iCs/>
          <w:sz w:val="24"/>
          <w:szCs w:val="24"/>
          <w:lang w:val="es-ES_tradnl"/>
        </w:rPr>
        <w:t>artículo</w:t>
      </w:r>
      <w:r>
        <w:rPr>
          <w:rStyle w:val="Ninguno"/>
          <w:rFonts w:ascii="Book Antiqua" w:hAnsi="Book Antiqua"/>
          <w:i/>
          <w:iCs/>
          <w:sz w:val="24"/>
          <w:szCs w:val="24"/>
          <w:lang w:val="pt-PT"/>
        </w:rPr>
        <w:t xml:space="preserve"> 168.a)</w:t>
      </w:r>
      <w:r w:rsidR="007A4CC0">
        <w:rPr>
          <w:rStyle w:val="Ninguno"/>
          <w:rFonts w:ascii="Book Antiqua" w:hAnsi="Book Antiqua"/>
          <w:i/>
          <w:iCs/>
          <w:sz w:val="24"/>
          <w:szCs w:val="24"/>
          <w:lang w:val="pt-PT"/>
        </w:rPr>
        <w:t xml:space="preserve"> 2</w:t>
      </w:r>
      <w:r>
        <w:rPr>
          <w:rStyle w:val="Ninguno"/>
          <w:rFonts w:ascii="Book Antiqua" w:hAnsi="Book Antiqua"/>
          <w:i/>
          <w:iCs/>
          <w:sz w:val="24"/>
          <w:szCs w:val="24"/>
          <w:lang w:val="es-ES_tradnl"/>
        </w:rPr>
        <w:t>º</w:t>
      </w:r>
      <w:r w:rsidR="007A4CC0">
        <w:rPr>
          <w:rStyle w:val="Ninguno"/>
          <w:rFonts w:ascii="Book Antiqua" w:hAnsi="Book Antiqua"/>
          <w:i/>
          <w:iCs/>
          <w:sz w:val="24"/>
          <w:szCs w:val="24"/>
          <w:lang w:val="es-ES_tradnl"/>
        </w:rPr>
        <w:t>.</w:t>
      </w:r>
      <w:r>
        <w:rPr>
          <w:rStyle w:val="Ninguno"/>
          <w:rFonts w:ascii="Book Antiqua" w:hAnsi="Book Antiqua"/>
          <w:i/>
          <w:iCs/>
          <w:sz w:val="24"/>
          <w:szCs w:val="24"/>
          <w:lang w:val="es-ES_tradnl"/>
        </w:rPr>
        <w:t>”</w:t>
      </w:r>
    </w:p>
    <w:p w:rsidR="00A35497" w:rsidRDefault="00A35497">
      <w:pPr>
        <w:pStyle w:val="Cuerpo"/>
        <w:spacing w:line="360" w:lineRule="auto"/>
        <w:jc w:val="both"/>
        <w:rPr>
          <w:rStyle w:val="Ninguno"/>
          <w:rFonts w:ascii="Book Antiqua" w:eastAsia="Book Antiqua" w:hAnsi="Book Antiqua" w:cs="Book Antiqua"/>
          <w:i/>
          <w:iCs/>
          <w:sz w:val="24"/>
          <w:szCs w:val="24"/>
        </w:rPr>
      </w:pPr>
    </w:p>
    <w:p w:rsidR="00A35497" w:rsidRDefault="00C51C3F">
      <w:pPr>
        <w:pStyle w:val="Cuerpo"/>
        <w:spacing w:line="360" w:lineRule="auto"/>
        <w:jc w:val="both"/>
        <w:rPr>
          <w:rStyle w:val="Ninguno"/>
          <w:rFonts w:ascii="Book Antiqua" w:hAnsi="Book Antiqua"/>
          <w:sz w:val="24"/>
          <w:szCs w:val="24"/>
          <w:lang w:val="es-ES_tradnl"/>
        </w:rPr>
      </w:pPr>
      <w:r>
        <w:rPr>
          <w:rStyle w:val="Ninguno"/>
          <w:rFonts w:ascii="Book Antiqua" w:hAnsi="Book Antiqua"/>
          <w:sz w:val="24"/>
          <w:szCs w:val="24"/>
          <w:lang w:val="es-ES_tradnl"/>
        </w:rPr>
        <w:t>De la redacción transcrita se deduce que en el expediente de contratación propio de los contratos menores habrá que justificar la concurrencia de dos circunstancias:</w:t>
      </w:r>
    </w:p>
    <w:p w:rsidR="007A4CC0" w:rsidRDefault="007A4CC0">
      <w:pPr>
        <w:pStyle w:val="Cuerpo"/>
        <w:spacing w:line="360" w:lineRule="auto"/>
        <w:jc w:val="both"/>
        <w:rPr>
          <w:rStyle w:val="Ninguno"/>
          <w:rFonts w:ascii="Book Antiqua" w:eastAsia="Book Antiqua" w:hAnsi="Book Antiqua" w:cs="Book Antiqua"/>
          <w:sz w:val="24"/>
          <w:szCs w:val="24"/>
        </w:rPr>
      </w:pPr>
    </w:p>
    <w:p w:rsidR="00A35497" w:rsidRPr="007A4CC0" w:rsidRDefault="00C51C3F">
      <w:pPr>
        <w:pStyle w:val="Cuerpo"/>
        <w:numPr>
          <w:ilvl w:val="0"/>
          <w:numId w:val="2"/>
        </w:numPr>
        <w:spacing w:line="360" w:lineRule="auto"/>
        <w:jc w:val="both"/>
        <w:rPr>
          <w:rFonts w:ascii="Book Antiqua" w:eastAsia="Book Antiqua" w:hAnsi="Book Antiqua" w:cs="Book Antiqua"/>
          <w:sz w:val="24"/>
          <w:szCs w:val="24"/>
          <w:lang w:val="es-ES_tradnl"/>
        </w:rPr>
      </w:pPr>
      <w:r>
        <w:rPr>
          <w:rFonts w:ascii="Book Antiqua" w:hAnsi="Book Antiqua"/>
          <w:sz w:val="24"/>
          <w:szCs w:val="24"/>
          <w:lang w:val="es-ES_tradnl"/>
        </w:rPr>
        <w:t>Que el objeto del contrato no se modifica de forma fraudulenta, de modo que  aquél se mantiene inc</w:t>
      </w:r>
      <w:r>
        <w:rPr>
          <w:rStyle w:val="Ninguno"/>
          <w:rFonts w:ascii="Book Antiqua" w:hAnsi="Book Antiqua"/>
          <w:sz w:val="24"/>
          <w:szCs w:val="24"/>
          <w:lang w:val="es-ES_tradnl"/>
        </w:rPr>
        <w:t>ó</w:t>
      </w:r>
      <w:r>
        <w:rPr>
          <w:rFonts w:ascii="Book Antiqua" w:hAnsi="Book Antiqua"/>
          <w:sz w:val="24"/>
          <w:szCs w:val="24"/>
          <w:lang w:val="es-ES_tradnl"/>
        </w:rPr>
        <w:t xml:space="preserve">lume a los efectos de evitar un indebido </w:t>
      </w:r>
      <w:r>
        <w:rPr>
          <w:rFonts w:ascii="Book Antiqua" w:hAnsi="Book Antiqua"/>
          <w:sz w:val="24"/>
          <w:szCs w:val="24"/>
          <w:lang w:val="es-ES_tradnl"/>
        </w:rPr>
        <w:lastRenderedPageBreak/>
        <w:t>fraccionamiento del contrato cuya finalidad sea prescindir de la aplicaci</w:t>
      </w:r>
      <w:r>
        <w:rPr>
          <w:rStyle w:val="Ninguno"/>
          <w:rFonts w:ascii="Book Antiqua" w:hAnsi="Book Antiqua"/>
          <w:sz w:val="24"/>
          <w:szCs w:val="24"/>
          <w:lang w:val="es-ES_tradnl"/>
        </w:rPr>
        <w:t>ó</w:t>
      </w:r>
      <w:r>
        <w:rPr>
          <w:rFonts w:ascii="Book Antiqua" w:hAnsi="Book Antiqua"/>
          <w:sz w:val="24"/>
          <w:szCs w:val="24"/>
          <w:lang w:val="es-ES_tradnl"/>
        </w:rPr>
        <w:t xml:space="preserve">n de las reglas generales de la </w:t>
      </w:r>
      <w:r w:rsidR="007A4CC0">
        <w:rPr>
          <w:rFonts w:ascii="Book Antiqua" w:hAnsi="Book Antiqua"/>
          <w:sz w:val="24"/>
          <w:szCs w:val="24"/>
          <w:lang w:val="es-ES_tradnl"/>
        </w:rPr>
        <w:t>contratación pública</w:t>
      </w:r>
      <w:r>
        <w:rPr>
          <w:rFonts w:ascii="Book Antiqua" w:hAnsi="Book Antiqua"/>
          <w:sz w:val="24"/>
          <w:szCs w:val="24"/>
          <w:lang w:val="es-ES_tradnl"/>
        </w:rPr>
        <w:t>. Tal efecto es el propio de la fragmentaci</w:t>
      </w:r>
      <w:r>
        <w:rPr>
          <w:rStyle w:val="Ninguno"/>
          <w:rFonts w:ascii="Book Antiqua" w:hAnsi="Book Antiqua"/>
          <w:sz w:val="24"/>
          <w:szCs w:val="24"/>
          <w:lang w:val="es-ES_tradnl"/>
        </w:rPr>
        <w:t>ó</w:t>
      </w:r>
      <w:r>
        <w:rPr>
          <w:rFonts w:ascii="Book Antiqua" w:hAnsi="Book Antiqua"/>
          <w:sz w:val="24"/>
          <w:szCs w:val="24"/>
          <w:lang w:val="es-ES_tradnl"/>
        </w:rPr>
        <w:t>n artificiosa del contrato con el fin de cumplir con los umbrales que permiten acudir al contrato menor, obviando injustificadamente la aplicaci</w:t>
      </w:r>
      <w:r>
        <w:rPr>
          <w:rStyle w:val="Ninguno"/>
          <w:rFonts w:ascii="Book Antiqua" w:hAnsi="Book Antiqua"/>
          <w:sz w:val="24"/>
          <w:szCs w:val="24"/>
          <w:lang w:val="es-ES_tradnl"/>
        </w:rPr>
        <w:t>ó</w:t>
      </w:r>
      <w:r>
        <w:rPr>
          <w:rFonts w:ascii="Book Antiqua" w:hAnsi="Book Antiqua"/>
          <w:sz w:val="24"/>
          <w:szCs w:val="24"/>
          <w:lang w:val="es-ES_tradnl"/>
        </w:rPr>
        <w:t xml:space="preserve">n de las reglas sobre publicidad y requisitos para contratar en los contratos de </w:t>
      </w:r>
      <w:r w:rsidR="007A4CC0">
        <w:rPr>
          <w:rFonts w:ascii="Book Antiqua" w:hAnsi="Book Antiqua"/>
          <w:sz w:val="24"/>
          <w:szCs w:val="24"/>
          <w:lang w:val="es-ES_tradnl"/>
        </w:rPr>
        <w:t>cuantía</w:t>
      </w:r>
      <w:r>
        <w:rPr>
          <w:rFonts w:ascii="Book Antiqua" w:hAnsi="Book Antiqua"/>
          <w:sz w:val="24"/>
          <w:szCs w:val="24"/>
          <w:lang w:val="pt-PT"/>
        </w:rPr>
        <w:t xml:space="preserve"> superior.</w:t>
      </w:r>
    </w:p>
    <w:p w:rsidR="007A4CC0" w:rsidRDefault="007A4CC0" w:rsidP="007A4CC0">
      <w:pPr>
        <w:pStyle w:val="Cuerpo"/>
        <w:spacing w:line="360" w:lineRule="auto"/>
        <w:ind w:left="784"/>
        <w:jc w:val="both"/>
        <w:rPr>
          <w:rFonts w:ascii="Book Antiqua" w:eastAsia="Book Antiqua" w:hAnsi="Book Antiqua" w:cs="Book Antiqua"/>
          <w:sz w:val="24"/>
          <w:szCs w:val="24"/>
          <w:lang w:val="es-ES_tradnl"/>
        </w:rPr>
      </w:pPr>
    </w:p>
    <w:p w:rsidR="00A35497" w:rsidRDefault="00C51C3F">
      <w:pPr>
        <w:pStyle w:val="Cuerpo"/>
        <w:numPr>
          <w:ilvl w:val="0"/>
          <w:numId w:val="2"/>
        </w:numPr>
        <w:spacing w:line="360" w:lineRule="auto"/>
        <w:jc w:val="both"/>
        <w:rPr>
          <w:rFonts w:ascii="Book Antiqua" w:eastAsia="Book Antiqua" w:hAnsi="Book Antiqua" w:cs="Book Antiqua"/>
          <w:sz w:val="24"/>
          <w:szCs w:val="24"/>
          <w:lang w:val="es-ES_tradnl"/>
        </w:rPr>
      </w:pPr>
      <w:r>
        <w:rPr>
          <w:rFonts w:ascii="Book Antiqua" w:hAnsi="Book Antiqua"/>
          <w:sz w:val="24"/>
          <w:szCs w:val="24"/>
          <w:lang w:val="es-ES_tradnl"/>
        </w:rPr>
        <w:t>Que el contratista no haya suscrito m</w:t>
      </w:r>
      <w:r>
        <w:rPr>
          <w:rStyle w:val="Ninguno"/>
          <w:rFonts w:ascii="Book Antiqua" w:hAnsi="Book Antiqua"/>
          <w:sz w:val="24"/>
          <w:szCs w:val="24"/>
          <w:lang w:val="es-ES_tradnl"/>
        </w:rPr>
        <w:t>á</w:t>
      </w:r>
      <w:r>
        <w:rPr>
          <w:rFonts w:ascii="Book Antiqua" w:hAnsi="Book Antiqua"/>
          <w:sz w:val="24"/>
          <w:szCs w:val="24"/>
          <w:lang w:val="es-ES_tradnl"/>
        </w:rPr>
        <w:t>s contratos menores que individual o conjuntamente superen el umbral establecido.</w:t>
      </w:r>
    </w:p>
    <w:p w:rsidR="00A35497" w:rsidRDefault="00A35497">
      <w:pPr>
        <w:pStyle w:val="Cuerpo"/>
        <w:spacing w:line="360" w:lineRule="auto"/>
        <w:ind w:left="784"/>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 xml:space="preserve">2. Es precisamente en este </w:t>
      </w:r>
      <w:r w:rsidR="007A4CC0">
        <w:rPr>
          <w:rStyle w:val="Ninguno"/>
          <w:rFonts w:ascii="Book Antiqua" w:hAnsi="Book Antiqua"/>
          <w:sz w:val="24"/>
          <w:szCs w:val="24"/>
          <w:lang w:val="es-ES_tradnl"/>
        </w:rPr>
        <w:t xml:space="preserve">último </w:t>
      </w:r>
      <w:r>
        <w:rPr>
          <w:rStyle w:val="Ninguno"/>
          <w:rFonts w:ascii="Book Antiqua" w:hAnsi="Book Antiqua"/>
          <w:sz w:val="24"/>
          <w:szCs w:val="24"/>
          <w:lang w:val="es-ES_tradnl"/>
        </w:rPr>
        <w:t>punto donde surge la duda a la entidad consultante. La interpretación literal de esta condición llevaría a la conclusión de que, una vez realizado un contrato menor por un contratista, éste ya no podría volver a ejecutar otro contrato menor sin que</w:t>
      </w:r>
      <w:r w:rsidR="007A4CC0">
        <w:rPr>
          <w:rStyle w:val="Ninguno"/>
          <w:rFonts w:ascii="Book Antiqua" w:hAnsi="Book Antiqua"/>
          <w:sz w:val="24"/>
          <w:szCs w:val="24"/>
          <w:lang w:val="es-ES_tradnl"/>
        </w:rPr>
        <w:t>, por otro lado,</w:t>
      </w:r>
      <w:r>
        <w:rPr>
          <w:rStyle w:val="Ninguno"/>
          <w:rFonts w:ascii="Book Antiqua" w:hAnsi="Book Antiqua"/>
          <w:sz w:val="24"/>
          <w:szCs w:val="24"/>
          <w:lang w:val="es-ES_tradnl"/>
        </w:rPr>
        <w:t xml:space="preserve"> la ley limite el periodo o el tipo de contrato a que se refiere la </w:t>
      </w:r>
      <w:r w:rsidR="007A4CC0">
        <w:rPr>
          <w:rStyle w:val="Ninguno"/>
          <w:rFonts w:ascii="Book Antiqua" w:hAnsi="Book Antiqua"/>
          <w:sz w:val="24"/>
          <w:szCs w:val="24"/>
          <w:lang w:val="es-ES_tradnl"/>
        </w:rPr>
        <w:t>citada limitación</w:t>
      </w:r>
      <w:r>
        <w:rPr>
          <w:rStyle w:val="Ninguno"/>
          <w:rFonts w:ascii="Book Antiqua" w:hAnsi="Book Antiqua"/>
          <w:sz w:val="24"/>
          <w:szCs w:val="24"/>
          <w:lang w:val="it-IT"/>
        </w:rPr>
        <w:t>. Tal conclu</w:t>
      </w:r>
      <w:r w:rsidR="007A4CC0">
        <w:rPr>
          <w:rStyle w:val="Ninguno"/>
          <w:rFonts w:ascii="Book Antiqua" w:hAnsi="Book Antiqua"/>
          <w:sz w:val="24"/>
          <w:szCs w:val="24"/>
          <w:lang w:val="it-IT"/>
        </w:rPr>
        <w:t>sión</w:t>
      </w:r>
      <w:r>
        <w:rPr>
          <w:rStyle w:val="Ninguno"/>
          <w:rFonts w:ascii="Book Antiqua" w:hAnsi="Book Antiqua"/>
          <w:sz w:val="24"/>
          <w:szCs w:val="24"/>
          <w:lang w:val="es-ES_tradnl"/>
        </w:rPr>
        <w:t xml:space="preserve"> representa un exceso</w:t>
      </w:r>
      <w:r w:rsidR="007A4CC0">
        <w:rPr>
          <w:rStyle w:val="Ninguno"/>
          <w:rFonts w:ascii="Book Antiqua" w:hAnsi="Book Antiqua"/>
          <w:sz w:val="24"/>
          <w:szCs w:val="24"/>
          <w:lang w:val="es-ES_tradnl"/>
        </w:rPr>
        <w:t xml:space="preserve"> sobre la finalidad de la norma</w:t>
      </w:r>
      <w:r>
        <w:rPr>
          <w:rStyle w:val="Ninguno"/>
          <w:rFonts w:ascii="Book Antiqua" w:hAnsi="Book Antiqua"/>
          <w:sz w:val="24"/>
          <w:szCs w:val="24"/>
          <w:lang w:val="es-ES_tradnl"/>
        </w:rPr>
        <w:t xml:space="preserve"> en sí misma porque supone una restricción </w:t>
      </w:r>
      <w:r w:rsidR="007A4CC0">
        <w:rPr>
          <w:rStyle w:val="Ninguno"/>
          <w:rFonts w:ascii="Book Antiqua" w:hAnsi="Book Antiqua"/>
          <w:sz w:val="24"/>
          <w:szCs w:val="24"/>
          <w:lang w:val="es-ES_tradnl"/>
        </w:rPr>
        <w:t>exagerada</w:t>
      </w:r>
      <w:r>
        <w:rPr>
          <w:rStyle w:val="Ninguno"/>
          <w:rFonts w:ascii="Book Antiqua" w:hAnsi="Book Antiqua"/>
          <w:sz w:val="24"/>
          <w:szCs w:val="24"/>
          <w:lang w:val="es-ES_tradnl"/>
        </w:rPr>
        <w:t xml:space="preserve"> del propio principio de concurrencia, produciendo un resultado completamente irregular.</w:t>
      </w:r>
      <w:r>
        <w:rPr>
          <w:rStyle w:val="Ninguno"/>
          <w:rFonts w:ascii="Book Antiqua" w:hAnsi="Book Antiqua"/>
          <w:sz w:val="24"/>
          <w:szCs w:val="24"/>
        </w:rPr>
        <w:t xml:space="preserve"> </w:t>
      </w:r>
      <w:r>
        <w:rPr>
          <w:rStyle w:val="Ninguno"/>
          <w:rFonts w:ascii="Book Antiqua" w:hAnsi="Book Antiqua"/>
          <w:sz w:val="24"/>
          <w:szCs w:val="24"/>
          <w:lang w:val="es-ES_tradnl"/>
        </w:rPr>
        <w:t>En este sentido</w:t>
      </w:r>
      <w:r>
        <w:rPr>
          <w:rStyle w:val="Ninguno"/>
          <w:rFonts w:ascii="Book Antiqua" w:hAnsi="Book Antiqua"/>
          <w:sz w:val="24"/>
          <w:szCs w:val="24"/>
          <w:lang w:val="it-IT"/>
        </w:rPr>
        <w:t xml:space="preserve">, si </w:t>
      </w:r>
      <w:r w:rsidR="007A4CC0">
        <w:rPr>
          <w:rStyle w:val="Ninguno"/>
          <w:rFonts w:ascii="Book Antiqua" w:hAnsi="Book Antiqua"/>
          <w:sz w:val="24"/>
          <w:szCs w:val="24"/>
          <w:lang w:val="es-ES_tradnl"/>
        </w:rPr>
        <w:t>bien</w:t>
      </w:r>
      <w:r>
        <w:rPr>
          <w:rStyle w:val="Ninguno"/>
          <w:rFonts w:ascii="Book Antiqua" w:hAnsi="Book Antiqua"/>
          <w:sz w:val="24"/>
          <w:szCs w:val="24"/>
          <w:lang w:val="es-ES_tradnl"/>
        </w:rPr>
        <w:t xml:space="preserve"> es cierto que en el marco de la contratación directa singularizada que representa el contrato menor la concurrencia no es un principio exigible en la selección del contratista, en el conjunto de contratos menores que se pueden adjudicar en un determinado ente público a lo largo del tiempo la </w:t>
      </w:r>
      <w:r w:rsidR="007A4CC0">
        <w:rPr>
          <w:rStyle w:val="Ninguno"/>
          <w:rFonts w:ascii="Book Antiqua" w:hAnsi="Book Antiqua"/>
          <w:sz w:val="24"/>
          <w:szCs w:val="24"/>
          <w:lang w:val="es-ES_tradnl"/>
        </w:rPr>
        <w:t>limitación</w:t>
      </w:r>
      <w:r>
        <w:rPr>
          <w:rStyle w:val="Ninguno"/>
          <w:rFonts w:ascii="Book Antiqua" w:hAnsi="Book Antiqua"/>
          <w:sz w:val="24"/>
          <w:szCs w:val="24"/>
        </w:rPr>
        <w:t xml:space="preserve"> </w:t>
      </w:r>
      <w:r>
        <w:rPr>
          <w:rStyle w:val="Ninguno"/>
          <w:rFonts w:ascii="Book Antiqua" w:hAnsi="Book Antiqua"/>
          <w:sz w:val="24"/>
          <w:szCs w:val="24"/>
          <w:lang w:val="es-ES_tradnl"/>
        </w:rPr>
        <w:t xml:space="preserve">que aneja la interpretación literal del precepto </w:t>
      </w:r>
      <w:r>
        <w:rPr>
          <w:rStyle w:val="Ninguno"/>
          <w:rFonts w:ascii="Book Antiqua" w:hAnsi="Book Antiqua"/>
          <w:sz w:val="24"/>
          <w:szCs w:val="24"/>
        </w:rPr>
        <w:t>resulta</w:t>
      </w:r>
      <w:r>
        <w:rPr>
          <w:rStyle w:val="Ninguno"/>
          <w:rFonts w:ascii="Book Antiqua" w:hAnsi="Book Antiqua"/>
          <w:sz w:val="24"/>
          <w:szCs w:val="24"/>
          <w:lang w:val="es-ES_tradnl"/>
        </w:rPr>
        <w:t xml:space="preserve"> desproporcionada</w:t>
      </w:r>
      <w:r w:rsidR="007A4CC0">
        <w:rPr>
          <w:rStyle w:val="Ninguno"/>
          <w:rFonts w:ascii="Book Antiqua" w:hAnsi="Book Antiqua"/>
          <w:sz w:val="24"/>
          <w:szCs w:val="24"/>
          <w:lang w:val="es-ES_tradnl"/>
        </w:rPr>
        <w:t>,</w:t>
      </w:r>
      <w:r>
        <w:rPr>
          <w:rStyle w:val="Ninguno"/>
          <w:rFonts w:ascii="Book Antiqua" w:hAnsi="Book Antiqua"/>
          <w:sz w:val="24"/>
          <w:szCs w:val="24"/>
          <w:lang w:val="es-ES_tradnl"/>
        </w:rPr>
        <w:t xml:space="preserve"> al impedir de manera absoluta el acceso a otros contratos menores</w:t>
      </w:r>
      <w:r w:rsidR="007A4CC0">
        <w:rPr>
          <w:rStyle w:val="Ninguno"/>
          <w:rFonts w:ascii="Book Antiqua" w:hAnsi="Book Antiqua"/>
          <w:sz w:val="24"/>
          <w:szCs w:val="24"/>
          <w:lang w:val="es-ES_tradnl"/>
        </w:rPr>
        <w:t xml:space="preserve"> a aquellos que ya hayan ejecutado uno anteriormente</w:t>
      </w:r>
      <w:r>
        <w:rPr>
          <w:rStyle w:val="Ninguno"/>
          <w:rFonts w:ascii="Book Antiqua" w:hAnsi="Book Antiqua"/>
          <w:sz w:val="24"/>
          <w:szCs w:val="24"/>
        </w:rPr>
        <w:t>.</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 xml:space="preserve">Por esta razón es menester acudir a otros criterios de interpretación de los contenidos en el artículo 3.1 del Código Civil y, entre ellos, en este caso en particular al espíritu y </w:t>
      </w:r>
      <w:r>
        <w:rPr>
          <w:rStyle w:val="Ninguno"/>
          <w:rFonts w:ascii="Book Antiqua" w:hAnsi="Book Antiqua"/>
          <w:sz w:val="24"/>
          <w:szCs w:val="24"/>
          <w:lang w:val="es-ES_tradnl"/>
        </w:rPr>
        <w:lastRenderedPageBreak/>
        <w:t>finalidad que la norma descrita persigue en su conjunto. Bajo esta premisa parece claro que la interpretación separada de los d</w:t>
      </w:r>
      <w:r>
        <w:rPr>
          <w:rStyle w:val="Ninguno"/>
          <w:rFonts w:ascii="Book Antiqua" w:hAnsi="Book Antiqua"/>
          <w:sz w:val="24"/>
          <w:szCs w:val="24"/>
          <w:lang w:val="pt-PT"/>
        </w:rPr>
        <w:t xml:space="preserve">os requisitos </w:t>
      </w:r>
      <w:r>
        <w:rPr>
          <w:rStyle w:val="Ninguno"/>
          <w:rFonts w:ascii="Book Antiqua" w:hAnsi="Book Antiqua"/>
          <w:sz w:val="24"/>
          <w:szCs w:val="24"/>
          <w:lang w:val="es-ES_tradnl"/>
        </w:rPr>
        <w:t>que cita el precepto conduce al absurdo, tal como hemos expuesto, de modo que procedería considerar ambas condiciones como cumulativas y conectadas con un fin último coincidente. Como hemos visto</w:t>
      </w:r>
      <w:r w:rsidR="003E1578">
        <w:rPr>
          <w:rStyle w:val="Ninguno"/>
          <w:rFonts w:ascii="Book Antiqua" w:hAnsi="Book Antiqua"/>
          <w:sz w:val="24"/>
          <w:szCs w:val="24"/>
          <w:lang w:val="es-ES_tradnl"/>
        </w:rPr>
        <w:t>,</w:t>
      </w:r>
      <w:r>
        <w:rPr>
          <w:rStyle w:val="Ninguno"/>
          <w:rFonts w:ascii="Book Antiqua" w:hAnsi="Book Antiqua"/>
          <w:sz w:val="24"/>
          <w:szCs w:val="24"/>
          <w:lang w:val="es-ES_tradnl"/>
        </w:rPr>
        <w:t xml:space="preserve"> tal fin es precisamente la proscripción de </w:t>
      </w:r>
      <w:r>
        <w:rPr>
          <w:rStyle w:val="Ninguno"/>
          <w:rFonts w:ascii="Book Antiqua" w:hAnsi="Book Antiqua"/>
          <w:sz w:val="24"/>
          <w:szCs w:val="24"/>
          <w:lang w:val="it-IT"/>
        </w:rPr>
        <w:t>la divisi</w:t>
      </w:r>
      <w:r>
        <w:rPr>
          <w:rStyle w:val="Ninguno"/>
          <w:rFonts w:ascii="Book Antiqua" w:hAnsi="Book Antiqua"/>
          <w:sz w:val="24"/>
          <w:szCs w:val="24"/>
          <w:lang w:val="es-ES_tradnl"/>
        </w:rPr>
        <w:t>ó</w:t>
      </w:r>
      <w:r>
        <w:rPr>
          <w:rStyle w:val="Ninguno"/>
          <w:rFonts w:ascii="Book Antiqua" w:hAnsi="Book Antiqua"/>
          <w:sz w:val="24"/>
          <w:szCs w:val="24"/>
          <w:lang w:val="pt-PT"/>
        </w:rPr>
        <w:t xml:space="preserve">n arbitraria del contrato con la finalidad de defraudar los umbrales establecidos para el contrato menor, </w:t>
      </w:r>
      <w:r>
        <w:rPr>
          <w:rStyle w:val="Ninguno"/>
          <w:rFonts w:ascii="Book Antiqua" w:hAnsi="Book Antiqua"/>
          <w:sz w:val="24"/>
          <w:szCs w:val="24"/>
          <w:lang w:val="es-ES_tradnl"/>
        </w:rPr>
        <w:t xml:space="preserve">lo que resulta </w:t>
      </w:r>
      <w:r w:rsidR="003E1578">
        <w:rPr>
          <w:rStyle w:val="Ninguno"/>
          <w:rFonts w:ascii="Book Antiqua" w:hAnsi="Book Antiqua"/>
          <w:sz w:val="24"/>
          <w:szCs w:val="24"/>
          <w:lang w:val="es-ES_tradnl"/>
        </w:rPr>
        <w:t xml:space="preserve">plenamente </w:t>
      </w:r>
      <w:r>
        <w:rPr>
          <w:rStyle w:val="Ninguno"/>
          <w:rFonts w:ascii="Book Antiqua" w:hAnsi="Book Antiqua"/>
          <w:sz w:val="24"/>
          <w:szCs w:val="24"/>
          <w:lang w:val="es-ES_tradnl"/>
        </w:rPr>
        <w:t xml:space="preserve">congruente con el contenido de la segunda condición que venimos tratando </w:t>
      </w:r>
      <w:r w:rsidR="003E1578">
        <w:rPr>
          <w:rStyle w:val="Ninguno"/>
          <w:rFonts w:ascii="Book Antiqua" w:hAnsi="Book Antiqua"/>
          <w:sz w:val="24"/>
          <w:szCs w:val="24"/>
          <w:lang w:val="es-ES_tradnl"/>
        </w:rPr>
        <w:t xml:space="preserve">en la medida en </w:t>
      </w:r>
      <w:r>
        <w:rPr>
          <w:rStyle w:val="Ninguno"/>
          <w:rFonts w:ascii="Book Antiqua" w:hAnsi="Book Antiqua"/>
          <w:sz w:val="24"/>
          <w:szCs w:val="24"/>
          <w:lang w:val="es-ES_tradnl"/>
        </w:rPr>
        <w:t xml:space="preserve">que la forma habitual de fraude consiste, en este caso, en la realización sucesiva de contratos menores con el mismo objeto exactamente, esto es, refiriéndose a un contrato que debió ser tratado como una unidad tanto en el aspecto económico como en el aspecto </w:t>
      </w:r>
      <w:r w:rsidR="003E1578">
        <w:rPr>
          <w:rStyle w:val="Ninguno"/>
          <w:rFonts w:ascii="Book Antiqua" w:hAnsi="Book Antiqua"/>
          <w:sz w:val="24"/>
          <w:szCs w:val="24"/>
          <w:lang w:val="es-ES_tradnl"/>
        </w:rPr>
        <w:t>jurídico</w:t>
      </w:r>
      <w:r>
        <w:rPr>
          <w:rStyle w:val="Ninguno"/>
          <w:rFonts w:ascii="Book Antiqua" w:hAnsi="Book Antiqua"/>
          <w:sz w:val="24"/>
          <w:szCs w:val="24"/>
          <w:lang w:val="pt-PT"/>
        </w:rPr>
        <w:t>.</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 xml:space="preserve">Esta interpretación permite lograr con facilidad la finalidad perseguida por la norma, pero impide que un excesivo rigorismo en su interpretación conduzca a resultados tales como la imposibilidad de ejecutar sucesivos contratos menores por parte de un operador </w:t>
      </w:r>
      <w:r w:rsidR="003E1578">
        <w:rPr>
          <w:rStyle w:val="Ninguno"/>
          <w:rFonts w:ascii="Book Antiqua" w:hAnsi="Book Antiqua"/>
          <w:sz w:val="24"/>
          <w:szCs w:val="24"/>
          <w:lang w:val="es-ES_tradnl"/>
        </w:rPr>
        <w:t>económico</w:t>
      </w:r>
      <w:r>
        <w:rPr>
          <w:rStyle w:val="Ninguno"/>
          <w:rFonts w:ascii="Book Antiqua" w:hAnsi="Book Antiqua"/>
          <w:sz w:val="24"/>
          <w:szCs w:val="24"/>
          <w:lang w:val="it-IT"/>
        </w:rPr>
        <w:t xml:space="preserve"> </w:t>
      </w:r>
      <w:r>
        <w:rPr>
          <w:rStyle w:val="Ninguno"/>
          <w:rFonts w:ascii="Book Antiqua" w:hAnsi="Book Antiqua"/>
          <w:sz w:val="24"/>
          <w:szCs w:val="24"/>
          <w:lang w:val="es-ES_tradnl"/>
        </w:rPr>
        <w:t>en varios supuestos:</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Pr="003E1578" w:rsidRDefault="00C51C3F">
      <w:pPr>
        <w:pStyle w:val="Cuerpo"/>
        <w:numPr>
          <w:ilvl w:val="0"/>
          <w:numId w:val="4"/>
        </w:numPr>
        <w:spacing w:line="360" w:lineRule="auto"/>
        <w:jc w:val="both"/>
        <w:rPr>
          <w:rStyle w:val="Ninguno"/>
          <w:rFonts w:ascii="Book Antiqua" w:eastAsia="Book Antiqua" w:hAnsi="Book Antiqua" w:cs="Book Antiqua"/>
          <w:sz w:val="24"/>
          <w:szCs w:val="24"/>
          <w:lang w:val="es-ES_tradnl"/>
        </w:rPr>
      </w:pPr>
      <w:r>
        <w:rPr>
          <w:rStyle w:val="Ninguno"/>
          <w:rFonts w:ascii="Book Antiqua" w:hAnsi="Book Antiqua"/>
          <w:sz w:val="24"/>
          <w:szCs w:val="24"/>
          <w:lang w:val="es-ES_tradnl"/>
        </w:rPr>
        <w:t xml:space="preserve">cuando sus objetos sean cualitativamente distintos o </w:t>
      </w:r>
    </w:p>
    <w:p w:rsidR="003E1578" w:rsidRDefault="003E1578" w:rsidP="003E1578">
      <w:pPr>
        <w:pStyle w:val="Cuerpo"/>
        <w:spacing w:line="360" w:lineRule="auto"/>
        <w:ind w:left="158"/>
        <w:jc w:val="both"/>
        <w:rPr>
          <w:rStyle w:val="Ninguno"/>
          <w:rFonts w:ascii="Book Antiqua" w:eastAsia="Book Antiqua" w:hAnsi="Book Antiqua" w:cs="Book Antiqua"/>
          <w:sz w:val="24"/>
          <w:szCs w:val="24"/>
          <w:lang w:val="es-ES_tradnl"/>
        </w:rPr>
      </w:pPr>
    </w:p>
    <w:p w:rsidR="00A35497" w:rsidRDefault="00C51C3F">
      <w:pPr>
        <w:pStyle w:val="Cuerpo"/>
        <w:numPr>
          <w:ilvl w:val="0"/>
          <w:numId w:val="4"/>
        </w:numPr>
        <w:spacing w:line="360" w:lineRule="auto"/>
        <w:jc w:val="both"/>
        <w:rPr>
          <w:rStyle w:val="Ninguno"/>
          <w:rFonts w:ascii="Book Antiqua" w:eastAsia="Book Antiqua" w:hAnsi="Book Antiqua" w:cs="Book Antiqua"/>
          <w:sz w:val="24"/>
          <w:szCs w:val="24"/>
          <w:lang w:val="es-ES_tradnl"/>
        </w:rPr>
      </w:pPr>
      <w:r>
        <w:rPr>
          <w:rStyle w:val="Ninguno"/>
          <w:rFonts w:ascii="Book Antiqua" w:hAnsi="Book Antiqua"/>
          <w:sz w:val="24"/>
          <w:szCs w:val="24"/>
          <w:lang w:val="es-ES_tradnl"/>
        </w:rPr>
        <w:t xml:space="preserve">cuando, siendo las prestaciones que constituyen su objeto equivalentes, no haya duda alguna de que no constituyen una unidad de ejecución en lo económico y en lo </w:t>
      </w:r>
      <w:r w:rsidR="003E1578">
        <w:rPr>
          <w:rStyle w:val="Ninguno"/>
          <w:rFonts w:ascii="Book Antiqua" w:hAnsi="Book Antiqua"/>
          <w:sz w:val="24"/>
          <w:szCs w:val="24"/>
          <w:lang w:val="es-ES_tradnl"/>
        </w:rPr>
        <w:t>jurídico</w:t>
      </w:r>
      <w:r>
        <w:rPr>
          <w:rStyle w:val="Ninguno"/>
          <w:rFonts w:ascii="Book Antiqua" w:hAnsi="Book Antiqua"/>
          <w:sz w:val="24"/>
          <w:szCs w:val="24"/>
          <w:lang w:val="pt-PT"/>
        </w:rPr>
        <w:t>.</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 xml:space="preserve">También cabe, mediante esta interpretación, limitar la posibilidad de fraude cuando cualitativamente las prestaciones que constituyen los objetos de los diferentes contratos menores puedan parecer desgajadas sustantivamente entre sí, pero se </w:t>
      </w:r>
      <w:r>
        <w:rPr>
          <w:rStyle w:val="Ninguno"/>
          <w:rFonts w:ascii="Book Antiqua" w:hAnsi="Book Antiqua"/>
          <w:sz w:val="24"/>
          <w:szCs w:val="24"/>
          <w:lang w:val="es-ES_tradnl"/>
        </w:rPr>
        <w:lastRenderedPageBreak/>
        <w:t>pueda comprobar que constituyen una unidad en su conjunto. Esta circunstancia puede ocurrir, por ejemplo, en el caso de que se contraten separadamente prestaciones correspondientes a la construcción o fabricación de un mismo bien de suerte que, de haberse considerado una unidad, habría tenido que licitarse un único contrato sujeto a unas condiciones de concurrencia y publicidad más estrictas</w:t>
      </w:r>
      <w:r>
        <w:rPr>
          <w:rStyle w:val="Ninguno"/>
          <w:rFonts w:ascii="Book Antiqua" w:hAnsi="Book Antiqua"/>
          <w:sz w:val="24"/>
          <w:szCs w:val="24"/>
        </w:rPr>
        <w:t>.</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3. Es evidente, a juicio de este órgano consultivo, que cuando el legislador alude a la no existencia de un contrato menor anterior con la misma entidad contratista que, individual o conjuntamente supere los umbrales, la finalidad de la norma es proscribir la posibilidad de que se pueda burlar el límite cuantitativo del contrato menor mediante una actitud opaca que caracterice los sucesivos contratos como independientes entre sí</w:t>
      </w:r>
      <w:r>
        <w:rPr>
          <w:rStyle w:val="Ninguno"/>
          <w:rFonts w:ascii="Book Antiqua" w:hAnsi="Book Antiqua"/>
          <w:sz w:val="24"/>
          <w:szCs w:val="24"/>
        </w:rPr>
        <w:t xml:space="preserve">, </w:t>
      </w:r>
      <w:r>
        <w:rPr>
          <w:rStyle w:val="Ninguno"/>
          <w:rFonts w:ascii="Book Antiqua" w:hAnsi="Book Antiqua"/>
          <w:sz w:val="24"/>
          <w:szCs w:val="24"/>
          <w:lang w:val="es-ES_tradnl"/>
        </w:rPr>
        <w:t xml:space="preserve">ocultando el conocimiento de la verdadera unidad existente entre todos ellos. Por eso, la mención contenida en la ley a esta segunda condición no se convierte en baladí o innecesaria en modo alguno. Por el contrario, llama la atención del exégeta sobre la necesidad de que </w:t>
      </w:r>
      <w:r w:rsidR="007877A5">
        <w:rPr>
          <w:rStyle w:val="Ninguno"/>
          <w:rFonts w:ascii="Book Antiqua" w:hAnsi="Book Antiqua"/>
          <w:sz w:val="24"/>
          <w:szCs w:val="24"/>
          <w:lang w:val="es-ES_tradnl"/>
        </w:rPr>
        <w:t>el órgano de contratación (en el sentido que marca la ley en el artículo 101.6)</w:t>
      </w:r>
      <w:r>
        <w:rPr>
          <w:rStyle w:val="Ninguno"/>
          <w:rFonts w:ascii="Book Antiqua" w:hAnsi="Book Antiqua"/>
          <w:sz w:val="24"/>
          <w:szCs w:val="24"/>
          <w:lang w:val="es-ES_tradnl"/>
        </w:rPr>
        <w:t xml:space="preserve"> evite la realización de esta conducta mediante la celebración sucesiva de contratos menores cuyo objeto deba considerarse como una unidad.</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Por esta razón, la exigencia de que el contratista no haya suscrito m</w:t>
      </w:r>
      <w:r>
        <w:rPr>
          <w:rStyle w:val="Ninguno"/>
          <w:rFonts w:ascii="Book Antiqua" w:hAnsi="Book Antiqua"/>
          <w:sz w:val="24"/>
          <w:szCs w:val="24"/>
        </w:rPr>
        <w:t>á</w:t>
      </w:r>
      <w:r>
        <w:rPr>
          <w:rStyle w:val="Ninguno"/>
          <w:rFonts w:ascii="Book Antiqua" w:hAnsi="Book Antiqua"/>
          <w:sz w:val="24"/>
          <w:szCs w:val="24"/>
          <w:lang w:val="es-ES_tradnl"/>
        </w:rPr>
        <w:t xml:space="preserve">s contratos menores que individual o conjuntamente superen el umbral establecido debe interpretarse de modo que lo que la norma impide no es que se celebren otros contratos menores por el mismo operador económico sin límite alguno, sino que la conducta prohibida y que, por consecuencia, debe ser objeto de la necesaria justificación, consiste en que se celebren sucesivos contratos cuyas prestaciones constituyan una unidad y cuya fragmentación resulte injustificada en dos supuestos: bien por haber existido un previo contrato de cuantía superior al umbral y que, sin </w:t>
      </w:r>
      <w:r>
        <w:rPr>
          <w:rStyle w:val="Ninguno"/>
          <w:rFonts w:ascii="Book Antiqua" w:hAnsi="Book Antiqua"/>
          <w:sz w:val="24"/>
          <w:szCs w:val="24"/>
          <w:lang w:val="es-ES_tradnl"/>
        </w:rPr>
        <w:lastRenderedPageBreak/>
        <w:t>embargo, se desgaja sin motivo en otros contratos menores posteriores con prestaciones que debieron formar parte del primer contrato, o bien porque esto se haga fraccionando indebidamente el objeto en sucesivos contratos menores.</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 xml:space="preserve">4. Por lo que hace al </w:t>
      </w:r>
      <w:r w:rsidR="003E1578">
        <w:rPr>
          <w:rStyle w:val="Ninguno"/>
          <w:rFonts w:ascii="Book Antiqua" w:hAnsi="Book Antiqua"/>
          <w:sz w:val="24"/>
          <w:szCs w:val="24"/>
          <w:lang w:val="es-ES_tradnl"/>
        </w:rPr>
        <w:t>límite</w:t>
      </w:r>
      <w:r>
        <w:rPr>
          <w:rStyle w:val="Ninguno"/>
          <w:rFonts w:ascii="Book Antiqua" w:hAnsi="Book Antiqua"/>
          <w:sz w:val="24"/>
          <w:szCs w:val="24"/>
          <w:lang w:val="it-IT"/>
        </w:rPr>
        <w:t xml:space="preserve"> temporal</w:t>
      </w:r>
      <w:r>
        <w:rPr>
          <w:rStyle w:val="Ninguno"/>
          <w:rFonts w:ascii="Book Antiqua" w:hAnsi="Book Antiqua"/>
          <w:sz w:val="24"/>
          <w:szCs w:val="24"/>
          <w:lang w:val="es-ES_tradnl"/>
        </w:rPr>
        <w:t xml:space="preserve"> de estas condiciones,</w:t>
      </w:r>
      <w:r w:rsidR="003E1578">
        <w:rPr>
          <w:rStyle w:val="Ninguno"/>
          <w:rFonts w:ascii="Book Antiqua" w:hAnsi="Book Antiqua"/>
          <w:sz w:val="24"/>
          <w:szCs w:val="24"/>
          <w:lang w:val="es-ES_tradnl"/>
        </w:rPr>
        <w:t xml:space="preserve"> cuestión no consultada expresamente pero que se deriva necesariamente del conjunto del precepto,</w:t>
      </w:r>
      <w:r>
        <w:rPr>
          <w:rStyle w:val="Ninguno"/>
          <w:rFonts w:ascii="Book Antiqua" w:hAnsi="Book Antiqua"/>
          <w:sz w:val="24"/>
          <w:szCs w:val="24"/>
          <w:lang w:val="es-ES_tradnl"/>
        </w:rPr>
        <w:t xml:space="preserve"> parece razonable que si entendemos la conducta prohibida por el precepto en términos flexibles, tal como venimos sosteniendo en este dictamen, valoremos la posible existencia de un límite temporal para evitar que la </w:t>
      </w:r>
      <w:r w:rsidR="003E1578">
        <w:rPr>
          <w:rStyle w:val="Ninguno"/>
          <w:rFonts w:ascii="Book Antiqua" w:hAnsi="Book Antiqua"/>
          <w:sz w:val="24"/>
          <w:szCs w:val="24"/>
          <w:lang w:val="es-ES_tradnl"/>
        </w:rPr>
        <w:t>prohibición</w:t>
      </w:r>
      <w:r>
        <w:rPr>
          <w:rStyle w:val="Ninguno"/>
          <w:rFonts w:ascii="Book Antiqua" w:hAnsi="Book Antiqua"/>
          <w:sz w:val="24"/>
          <w:szCs w:val="24"/>
          <w:lang w:val="es-ES_tradnl"/>
        </w:rPr>
        <w:t>, y la necesidad de justificación en el expediente que anuda, pueda considerarse indefinida.</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Pues bien, t</w:t>
      </w:r>
      <w:r>
        <w:rPr>
          <w:rStyle w:val="Ninguno"/>
          <w:rFonts w:ascii="Book Antiqua" w:hAnsi="Book Antiqua"/>
          <w:sz w:val="24"/>
          <w:szCs w:val="24"/>
        </w:rPr>
        <w:t>al l</w:t>
      </w:r>
      <w:r>
        <w:rPr>
          <w:rStyle w:val="Ninguno"/>
          <w:rFonts w:ascii="Book Antiqua" w:hAnsi="Book Antiqua"/>
          <w:sz w:val="24"/>
          <w:szCs w:val="24"/>
          <w:lang w:val="es-ES_tradnl"/>
        </w:rPr>
        <w:t>í</w:t>
      </w:r>
      <w:r>
        <w:rPr>
          <w:rStyle w:val="Ninguno"/>
          <w:rFonts w:ascii="Book Antiqua" w:hAnsi="Book Antiqua"/>
          <w:sz w:val="24"/>
          <w:szCs w:val="24"/>
          <w:lang w:val="de-DE"/>
        </w:rPr>
        <w:t>mite</w:t>
      </w:r>
      <w:r>
        <w:rPr>
          <w:rStyle w:val="Ninguno"/>
          <w:rFonts w:ascii="Book Antiqua" w:hAnsi="Book Antiqua"/>
          <w:sz w:val="24"/>
          <w:szCs w:val="24"/>
          <w:lang w:val="es-ES_tradnl"/>
        </w:rPr>
        <w:t xml:space="preserve"> temporal debe ser el que la propia ley marca en el artículo 29 respecto de la duración de los contratos menores. De esta manera, por encima de este periodo de un año, la prevención que se establece en la norma resultaría inaplicable fuera de los supuestos en que, a pesar del tiempo transcurrido, existiese un auténtico fraude. Este supuesto es técnicamente posible, aunque difícil de plantearse en la práctica como consecuencia de la separación temporal entre los distintos contratos menores. Bajo este criterio, por tanto, si la separación entre los contratos menores excede de un año no será necesario justificar en el expediente la inexistencia de un contrato menor con el mismo objeto.</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Finalmente</w:t>
      </w:r>
      <w:r w:rsidR="003E1578">
        <w:rPr>
          <w:rStyle w:val="Ninguno"/>
          <w:rFonts w:ascii="Book Antiqua" w:hAnsi="Book Antiqua"/>
          <w:sz w:val="24"/>
          <w:szCs w:val="24"/>
          <w:lang w:val="es-ES_tradnl"/>
        </w:rPr>
        <w:t>,</w:t>
      </w:r>
      <w:r>
        <w:rPr>
          <w:rStyle w:val="Ninguno"/>
          <w:rFonts w:ascii="Book Antiqua" w:hAnsi="Book Antiqua"/>
          <w:sz w:val="24"/>
          <w:szCs w:val="24"/>
          <w:lang w:val="es-ES_tradnl"/>
        </w:rPr>
        <w:t xml:space="preserve"> cabe señalar que </w:t>
      </w:r>
      <w:r w:rsidR="003E1578">
        <w:rPr>
          <w:rStyle w:val="Ninguno"/>
          <w:rFonts w:ascii="Book Antiqua" w:hAnsi="Book Antiqua"/>
          <w:sz w:val="24"/>
          <w:szCs w:val="24"/>
          <w:lang w:val="es-ES_tradnl"/>
        </w:rPr>
        <w:t>este</w:t>
      </w:r>
      <w:r>
        <w:rPr>
          <w:rStyle w:val="Ninguno"/>
          <w:rFonts w:ascii="Book Antiqua" w:hAnsi="Book Antiqua"/>
          <w:sz w:val="24"/>
          <w:szCs w:val="24"/>
        </w:rPr>
        <w:t xml:space="preserve"> </w:t>
      </w:r>
      <w:r>
        <w:rPr>
          <w:rStyle w:val="Ninguno"/>
          <w:rFonts w:ascii="Book Antiqua" w:hAnsi="Book Antiqua"/>
          <w:sz w:val="24"/>
          <w:szCs w:val="24"/>
          <w:lang w:val="es-ES_tradnl"/>
        </w:rPr>
        <w:t>plazo debe contarse desde el momento de la perfección del primer contrato menor considerado. En la medida en que la ley no contempla otro trámite que la incorporación de la factura al expediente en el mismo artículo 118, este es el momento a considerar como término de cómputo inicial. Otra opción</w:t>
      </w:r>
      <w:r w:rsidR="00593FD0">
        <w:rPr>
          <w:rStyle w:val="Ninguno"/>
          <w:rFonts w:ascii="Book Antiqua" w:hAnsi="Book Antiqua"/>
          <w:sz w:val="24"/>
          <w:szCs w:val="24"/>
          <w:lang w:val="es-ES_tradnl"/>
        </w:rPr>
        <w:t>,</w:t>
      </w:r>
      <w:r>
        <w:rPr>
          <w:rStyle w:val="Ninguno"/>
          <w:rFonts w:ascii="Book Antiqua" w:hAnsi="Book Antiqua"/>
          <w:sz w:val="24"/>
          <w:szCs w:val="24"/>
          <w:lang w:val="es-ES_tradnl"/>
        </w:rPr>
        <w:t xml:space="preserve"> como el </w:t>
      </w:r>
      <w:r w:rsidR="00593FD0">
        <w:rPr>
          <w:rStyle w:val="Ninguno"/>
          <w:rFonts w:ascii="Book Antiqua" w:hAnsi="Book Antiqua"/>
          <w:sz w:val="24"/>
          <w:szCs w:val="24"/>
          <w:lang w:val="es-ES_tradnl"/>
        </w:rPr>
        <w:t xml:space="preserve">cómputo por </w:t>
      </w:r>
      <w:r>
        <w:rPr>
          <w:rStyle w:val="Ninguno"/>
          <w:rFonts w:ascii="Book Antiqua" w:hAnsi="Book Antiqua"/>
          <w:sz w:val="24"/>
          <w:szCs w:val="24"/>
          <w:lang w:val="es-ES_tradnl"/>
        </w:rPr>
        <w:t xml:space="preserve">año natural no tendría mucho sentido para los </w:t>
      </w:r>
      <w:r>
        <w:rPr>
          <w:rStyle w:val="Ninguno"/>
          <w:rFonts w:ascii="Book Antiqua" w:hAnsi="Book Antiqua"/>
          <w:sz w:val="24"/>
          <w:szCs w:val="24"/>
          <w:lang w:val="es-ES_tradnl"/>
        </w:rPr>
        <w:lastRenderedPageBreak/>
        <w:t xml:space="preserve">contratos ejecutados al final del mismo y se trataría de una opción convencional y menos segura </w:t>
      </w:r>
      <w:r w:rsidR="00593FD0">
        <w:rPr>
          <w:rStyle w:val="Ninguno"/>
          <w:rFonts w:ascii="Book Antiqua" w:hAnsi="Book Antiqua"/>
          <w:sz w:val="24"/>
          <w:szCs w:val="24"/>
          <w:lang w:val="es-ES_tradnl"/>
        </w:rPr>
        <w:t>jurídicamente</w:t>
      </w:r>
      <w:r>
        <w:rPr>
          <w:rStyle w:val="Ninguno"/>
          <w:rFonts w:ascii="Book Antiqua" w:hAnsi="Book Antiqua"/>
          <w:sz w:val="24"/>
          <w:szCs w:val="24"/>
          <w:lang w:val="pt-PT"/>
        </w:rPr>
        <w:t>.</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rPr>
          <w:rStyle w:val="Ninguno"/>
          <w:rFonts w:ascii="Book Antiqua" w:eastAsia="Book Antiqua" w:hAnsi="Book Antiqua" w:cs="Book Antiqua"/>
          <w:b/>
          <w:bCs/>
          <w:sz w:val="24"/>
          <w:szCs w:val="24"/>
        </w:rPr>
      </w:pPr>
      <w:r>
        <w:rPr>
          <w:rStyle w:val="Ninguno"/>
          <w:rFonts w:ascii="Book Antiqua" w:hAnsi="Book Antiqua"/>
          <w:b/>
          <w:bCs/>
          <w:sz w:val="24"/>
          <w:szCs w:val="24"/>
        </w:rPr>
        <w:t>CONCLUSIONES.</w:t>
      </w:r>
    </w:p>
    <w:p w:rsidR="00A35497" w:rsidRDefault="00A35497">
      <w:pPr>
        <w:pStyle w:val="Cuerpo"/>
        <w:spacing w:line="360" w:lineRule="auto"/>
        <w:jc w:val="both"/>
        <w:rPr>
          <w:rStyle w:val="Ninguno"/>
          <w:rFonts w:ascii="Book Antiqua" w:eastAsia="Book Antiqua" w:hAnsi="Book Antiqua" w:cs="Book Antiqua"/>
          <w:b/>
          <w:bCs/>
          <w:sz w:val="24"/>
          <w:szCs w:val="24"/>
        </w:rPr>
      </w:pPr>
    </w:p>
    <w:p w:rsidR="00A35497" w:rsidRDefault="00C51C3F">
      <w:pPr>
        <w:pStyle w:val="Cuerpo"/>
        <w:spacing w:line="360" w:lineRule="auto"/>
        <w:jc w:val="both"/>
        <w:rPr>
          <w:rStyle w:val="Ninguno"/>
          <w:rFonts w:ascii="Book Antiqua" w:eastAsia="Book Antiqua" w:hAnsi="Book Antiqua" w:cs="Book Antiqua"/>
          <w:sz w:val="24"/>
          <w:szCs w:val="24"/>
        </w:rPr>
      </w:pPr>
      <w:r>
        <w:rPr>
          <w:rStyle w:val="Ninguno"/>
          <w:rFonts w:ascii="Book Antiqua" w:hAnsi="Book Antiqua"/>
          <w:sz w:val="24"/>
          <w:szCs w:val="24"/>
          <w:lang w:val="es-ES_tradnl"/>
        </w:rPr>
        <w:t xml:space="preserve">Por lo expuesto, la Junta Consultiva de </w:t>
      </w:r>
      <w:r w:rsidR="00593FD0">
        <w:rPr>
          <w:rStyle w:val="Ninguno"/>
          <w:rFonts w:ascii="Book Antiqua" w:hAnsi="Book Antiqua"/>
          <w:sz w:val="24"/>
          <w:szCs w:val="24"/>
          <w:lang w:val="es-ES_tradnl"/>
        </w:rPr>
        <w:t>Contratación Pública</w:t>
      </w:r>
      <w:r>
        <w:rPr>
          <w:rStyle w:val="Ninguno"/>
          <w:rFonts w:ascii="Book Antiqua" w:hAnsi="Book Antiqua"/>
          <w:sz w:val="24"/>
          <w:szCs w:val="24"/>
          <w:lang w:val="es-ES_tradnl"/>
        </w:rPr>
        <w:t xml:space="preserve"> del Estado alcanza las siguientes conclusiones:</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numPr>
          <w:ilvl w:val="0"/>
          <w:numId w:val="6"/>
        </w:numPr>
        <w:spacing w:line="360" w:lineRule="auto"/>
        <w:jc w:val="both"/>
        <w:rPr>
          <w:rFonts w:ascii="Book Antiqua" w:eastAsia="Book Antiqua" w:hAnsi="Book Antiqua" w:cs="Book Antiqua"/>
          <w:sz w:val="24"/>
          <w:szCs w:val="24"/>
          <w:lang w:val="es-ES_tradnl"/>
        </w:rPr>
      </w:pPr>
      <w:r>
        <w:rPr>
          <w:rFonts w:ascii="Book Antiqua" w:hAnsi="Book Antiqua"/>
          <w:sz w:val="24"/>
          <w:szCs w:val="24"/>
          <w:lang w:val="es-ES_tradnl"/>
        </w:rPr>
        <w:t>El art</w:t>
      </w:r>
      <w:r>
        <w:rPr>
          <w:rStyle w:val="Ninguno"/>
          <w:rFonts w:ascii="Book Antiqua" w:hAnsi="Book Antiqua"/>
          <w:sz w:val="24"/>
          <w:szCs w:val="24"/>
          <w:lang w:val="es-ES_tradnl"/>
        </w:rPr>
        <w:t>í</w:t>
      </w:r>
      <w:r>
        <w:rPr>
          <w:rFonts w:ascii="Book Antiqua" w:hAnsi="Book Antiqua"/>
          <w:sz w:val="24"/>
          <w:szCs w:val="24"/>
          <w:lang w:val="es-ES_tradnl"/>
        </w:rPr>
        <w:t>culo 118.3 de la Ley 9/2017, de 8 de noviembre, de Contratos del Sector P</w:t>
      </w:r>
      <w:r>
        <w:rPr>
          <w:rStyle w:val="Ninguno"/>
          <w:rFonts w:ascii="Book Antiqua" w:hAnsi="Book Antiqua"/>
          <w:sz w:val="24"/>
          <w:szCs w:val="24"/>
          <w:lang w:val="es-ES_tradnl"/>
        </w:rPr>
        <w:t>ú</w:t>
      </w:r>
      <w:r>
        <w:rPr>
          <w:rFonts w:ascii="Book Antiqua" w:hAnsi="Book Antiqua"/>
          <w:sz w:val="24"/>
          <w:szCs w:val="24"/>
          <w:lang w:val="es-ES_tradnl"/>
        </w:rPr>
        <w:t xml:space="preserve">blico debe ser objeto de una </w:t>
      </w:r>
      <w:r w:rsidR="00593FD0">
        <w:rPr>
          <w:rFonts w:ascii="Book Antiqua" w:hAnsi="Book Antiqua"/>
          <w:sz w:val="24"/>
          <w:szCs w:val="24"/>
          <w:lang w:val="es-ES_tradnl"/>
        </w:rPr>
        <w:t>interpretación teleológica</w:t>
      </w:r>
      <w:r>
        <w:rPr>
          <w:rFonts w:ascii="Book Antiqua" w:hAnsi="Book Antiqua"/>
          <w:sz w:val="24"/>
          <w:szCs w:val="24"/>
          <w:lang w:val="es-ES_tradnl"/>
        </w:rPr>
        <w:t xml:space="preserve"> que permite considerar que la finalidad del precepto es justificar en el expediente de contrataci</w:t>
      </w:r>
      <w:r>
        <w:rPr>
          <w:rStyle w:val="Ninguno"/>
          <w:rFonts w:ascii="Book Antiqua" w:hAnsi="Book Antiqua"/>
          <w:sz w:val="24"/>
          <w:szCs w:val="24"/>
          <w:lang w:val="es-ES_tradnl"/>
        </w:rPr>
        <w:t>ó</w:t>
      </w:r>
      <w:r>
        <w:rPr>
          <w:rFonts w:ascii="Book Antiqua" w:hAnsi="Book Antiqua"/>
          <w:sz w:val="24"/>
          <w:szCs w:val="24"/>
          <w:lang w:val="es-ES_tradnl"/>
        </w:rPr>
        <w:t>n de los contratos menores que no se ha alterado indebidamente el objeto del contrato con el fin de defraudar los umbrales previstos para el contrato menor</w:t>
      </w:r>
      <w:r>
        <w:rPr>
          <w:rFonts w:ascii="Book Antiqua" w:hAnsi="Book Antiqua"/>
          <w:sz w:val="24"/>
          <w:szCs w:val="24"/>
        </w:rPr>
        <w:t>.</w:t>
      </w:r>
    </w:p>
    <w:p w:rsidR="00A35497" w:rsidRDefault="00C51C3F">
      <w:pPr>
        <w:pStyle w:val="Cuerpo"/>
        <w:numPr>
          <w:ilvl w:val="0"/>
          <w:numId w:val="6"/>
        </w:numPr>
        <w:spacing w:line="360" w:lineRule="auto"/>
        <w:jc w:val="both"/>
        <w:rPr>
          <w:rFonts w:ascii="Book Antiqua" w:eastAsia="Book Antiqua" w:hAnsi="Book Antiqua" w:cs="Book Antiqua"/>
          <w:sz w:val="24"/>
          <w:szCs w:val="24"/>
          <w:lang w:val="es-ES_tradnl"/>
        </w:rPr>
      </w:pPr>
      <w:r>
        <w:rPr>
          <w:rFonts w:ascii="Book Antiqua" w:hAnsi="Book Antiqua"/>
          <w:sz w:val="24"/>
          <w:szCs w:val="24"/>
          <w:lang w:val="es-ES_tradnl"/>
        </w:rPr>
        <w:t>Esta conducta defraudadora queda prohibida en la ley cualquiera que sea el momento en que se produzca.</w:t>
      </w:r>
    </w:p>
    <w:p w:rsidR="00A35497" w:rsidRDefault="00C51C3F">
      <w:pPr>
        <w:pStyle w:val="Cuerpo"/>
        <w:numPr>
          <w:ilvl w:val="0"/>
          <w:numId w:val="6"/>
        </w:numPr>
        <w:spacing w:line="360" w:lineRule="auto"/>
        <w:jc w:val="both"/>
        <w:rPr>
          <w:rFonts w:ascii="Book Antiqua" w:eastAsia="Book Antiqua" w:hAnsi="Book Antiqua" w:cs="Book Antiqua"/>
          <w:sz w:val="24"/>
          <w:szCs w:val="24"/>
          <w:lang w:val="es-ES_tradnl"/>
        </w:rPr>
      </w:pPr>
      <w:r>
        <w:rPr>
          <w:rFonts w:ascii="Book Antiqua" w:hAnsi="Book Antiqua"/>
          <w:sz w:val="24"/>
          <w:szCs w:val="24"/>
          <w:lang w:val="es-ES_tradnl"/>
        </w:rPr>
        <w:t>La ley no contempla una limitaci</w:t>
      </w:r>
      <w:r>
        <w:rPr>
          <w:rStyle w:val="Ninguno"/>
          <w:rFonts w:ascii="Book Antiqua" w:hAnsi="Book Antiqua"/>
          <w:sz w:val="24"/>
          <w:szCs w:val="24"/>
          <w:lang w:val="es-ES_tradnl"/>
        </w:rPr>
        <w:t>ó</w:t>
      </w:r>
      <w:r>
        <w:rPr>
          <w:rFonts w:ascii="Book Antiqua" w:hAnsi="Book Antiqua"/>
          <w:sz w:val="24"/>
          <w:szCs w:val="24"/>
          <w:lang w:val="es-ES_tradnl"/>
        </w:rPr>
        <w:t>n a la celebraci</w:t>
      </w:r>
      <w:r>
        <w:rPr>
          <w:rStyle w:val="Ninguno"/>
          <w:rFonts w:ascii="Book Antiqua" w:hAnsi="Book Antiqua"/>
          <w:sz w:val="24"/>
          <w:szCs w:val="24"/>
          <w:lang w:val="es-ES_tradnl"/>
        </w:rPr>
        <w:t>ó</w:t>
      </w:r>
      <w:r>
        <w:rPr>
          <w:rFonts w:ascii="Book Antiqua" w:hAnsi="Book Antiqua"/>
          <w:sz w:val="24"/>
          <w:szCs w:val="24"/>
          <w:lang w:val="es-ES_tradnl"/>
        </w:rPr>
        <w:t>n de contratos menores con un mismo operador econ</w:t>
      </w:r>
      <w:r>
        <w:rPr>
          <w:rStyle w:val="Ninguno"/>
          <w:rFonts w:ascii="Book Antiqua" w:hAnsi="Book Antiqua"/>
          <w:sz w:val="24"/>
          <w:szCs w:val="24"/>
          <w:lang w:val="es-ES_tradnl"/>
        </w:rPr>
        <w:t>ó</w:t>
      </w:r>
      <w:r>
        <w:rPr>
          <w:rFonts w:ascii="Book Antiqua" w:hAnsi="Book Antiqua"/>
          <w:sz w:val="24"/>
          <w:szCs w:val="24"/>
          <w:lang w:val="es-ES_tradnl"/>
        </w:rPr>
        <w:t>mico cuando las prestaciones objeto de los mismos sean cualitativamente diferentes y no formen una unidad. Por ello, fuera de los casos de alteración fraudulenta del objeto del contrato, sí es posible celebrar otros contratos menores con el mismo contratista, pero en este caso habrá de justificarse adecuadamente en el expediente que no se dan las circunstancias prohibidas por la norma.</w:t>
      </w:r>
      <w:r>
        <w:rPr>
          <w:rFonts w:ascii="Book Antiqua" w:hAnsi="Book Antiqua"/>
          <w:sz w:val="24"/>
          <w:szCs w:val="24"/>
        </w:rPr>
        <w:t xml:space="preserve"> </w:t>
      </w:r>
    </w:p>
    <w:p w:rsidR="00A35497" w:rsidRDefault="00C51C3F">
      <w:pPr>
        <w:pStyle w:val="Cuerpo"/>
        <w:numPr>
          <w:ilvl w:val="0"/>
          <w:numId w:val="6"/>
        </w:numPr>
        <w:spacing w:line="360" w:lineRule="auto"/>
        <w:jc w:val="both"/>
        <w:rPr>
          <w:rFonts w:ascii="Book Antiqua" w:eastAsia="Book Antiqua" w:hAnsi="Book Antiqua" w:cs="Book Antiqua"/>
          <w:sz w:val="24"/>
          <w:szCs w:val="24"/>
          <w:lang w:val="es-ES_tradnl"/>
        </w:rPr>
      </w:pPr>
      <w:r>
        <w:rPr>
          <w:rFonts w:ascii="Book Antiqua" w:hAnsi="Book Antiqua"/>
          <w:sz w:val="24"/>
          <w:szCs w:val="24"/>
          <w:lang w:val="es-ES_tradnl"/>
        </w:rPr>
        <w:t>Cuando entre dos contratos menores cuyas prestaciones sean equivalentes haya mediando m</w:t>
      </w:r>
      <w:r>
        <w:rPr>
          <w:rStyle w:val="Ninguno"/>
          <w:rFonts w:ascii="Book Antiqua" w:hAnsi="Book Antiqua"/>
          <w:sz w:val="24"/>
          <w:szCs w:val="24"/>
          <w:lang w:val="es-ES_tradnl"/>
        </w:rPr>
        <w:t>á</w:t>
      </w:r>
      <w:r>
        <w:rPr>
          <w:rFonts w:ascii="Book Antiqua" w:hAnsi="Book Antiqua"/>
          <w:sz w:val="24"/>
          <w:szCs w:val="24"/>
          <w:lang w:val="es-ES_tradnl"/>
        </w:rPr>
        <w:t>s de un a</w:t>
      </w:r>
      <w:r>
        <w:rPr>
          <w:rStyle w:val="Ninguno"/>
          <w:rFonts w:ascii="Book Antiqua" w:hAnsi="Book Antiqua"/>
          <w:sz w:val="24"/>
          <w:szCs w:val="24"/>
          <w:lang w:val="es-ES_tradnl"/>
        </w:rPr>
        <w:t>ñ</w:t>
      </w:r>
      <w:r>
        <w:rPr>
          <w:rFonts w:ascii="Book Antiqua" w:hAnsi="Book Antiqua"/>
          <w:sz w:val="24"/>
          <w:szCs w:val="24"/>
          <w:lang w:val="es-ES_tradnl"/>
        </w:rPr>
        <w:t>o, contado desde la incorporaci</w:t>
      </w:r>
      <w:r>
        <w:rPr>
          <w:rStyle w:val="Ninguno"/>
          <w:rFonts w:ascii="Book Antiqua" w:hAnsi="Book Antiqua"/>
          <w:sz w:val="24"/>
          <w:szCs w:val="24"/>
          <w:lang w:val="es-ES_tradnl"/>
        </w:rPr>
        <w:t>ó</w:t>
      </w:r>
      <w:r>
        <w:rPr>
          <w:rFonts w:ascii="Book Antiqua" w:hAnsi="Book Antiqua"/>
          <w:sz w:val="24"/>
          <w:szCs w:val="24"/>
          <w:lang w:val="es-ES_tradnl"/>
        </w:rPr>
        <w:t>n al expediente de la primera factura, no ser</w:t>
      </w:r>
      <w:r>
        <w:rPr>
          <w:rStyle w:val="Ninguno"/>
          <w:rFonts w:ascii="Book Antiqua" w:hAnsi="Book Antiqua"/>
          <w:sz w:val="24"/>
          <w:szCs w:val="24"/>
          <w:lang w:val="es-ES_tradnl"/>
        </w:rPr>
        <w:t xml:space="preserve">á </w:t>
      </w:r>
      <w:r>
        <w:rPr>
          <w:rFonts w:ascii="Book Antiqua" w:hAnsi="Book Antiqua"/>
          <w:sz w:val="24"/>
          <w:szCs w:val="24"/>
          <w:lang w:val="es-ES_tradnl"/>
        </w:rPr>
        <w:t>necesario proceder a esta justificaci</w:t>
      </w:r>
      <w:r>
        <w:rPr>
          <w:rStyle w:val="Ninguno"/>
          <w:rFonts w:ascii="Book Antiqua" w:hAnsi="Book Antiqua"/>
          <w:sz w:val="24"/>
          <w:szCs w:val="24"/>
          <w:lang w:val="es-ES_tradnl"/>
        </w:rPr>
        <w:t>ó</w:t>
      </w:r>
      <w:r>
        <w:rPr>
          <w:rFonts w:ascii="Book Antiqua" w:hAnsi="Book Antiqua"/>
          <w:sz w:val="24"/>
          <w:szCs w:val="24"/>
          <w:lang w:val="es-ES_tradnl"/>
        </w:rPr>
        <w:t>n en el expediente de contrataci</w:t>
      </w:r>
      <w:r>
        <w:rPr>
          <w:rStyle w:val="Ninguno"/>
          <w:rFonts w:ascii="Book Antiqua" w:hAnsi="Book Antiqua"/>
          <w:sz w:val="24"/>
          <w:szCs w:val="24"/>
          <w:lang w:val="es-ES_tradnl"/>
        </w:rPr>
        <w:t>ó</w:t>
      </w:r>
      <w:r>
        <w:rPr>
          <w:rFonts w:ascii="Book Antiqua" w:hAnsi="Book Antiqua"/>
          <w:sz w:val="24"/>
          <w:szCs w:val="24"/>
          <w:lang w:val="es-ES_tradnl"/>
        </w:rPr>
        <w:t xml:space="preserve">n del segundo contrato menor. </w:t>
      </w:r>
    </w:p>
    <w:p w:rsidR="00A35497" w:rsidRDefault="00A35497">
      <w:pPr>
        <w:pStyle w:val="Cuerpo"/>
        <w:spacing w:line="360" w:lineRule="auto"/>
        <w:ind w:left="720"/>
        <w:jc w:val="both"/>
        <w:rPr>
          <w:rStyle w:val="Ninguno"/>
          <w:rFonts w:ascii="Book Antiqua" w:eastAsia="Book Antiqua" w:hAnsi="Book Antiqua" w:cs="Book Antiqua"/>
          <w:sz w:val="24"/>
          <w:szCs w:val="24"/>
        </w:rPr>
      </w:pPr>
    </w:p>
    <w:p w:rsidR="00A35497" w:rsidRDefault="00A35497">
      <w:pPr>
        <w:pStyle w:val="Cuerpo"/>
        <w:spacing w:line="360" w:lineRule="auto"/>
        <w:ind w:left="720"/>
        <w:jc w:val="both"/>
        <w:rPr>
          <w:rStyle w:val="Ninguno"/>
          <w:rFonts w:ascii="Book Antiqua" w:eastAsia="Book Antiqua" w:hAnsi="Book Antiqua" w:cs="Book Antiqua"/>
          <w:sz w:val="24"/>
          <w:szCs w:val="24"/>
        </w:rPr>
      </w:pPr>
    </w:p>
    <w:p w:rsidR="00A35497" w:rsidRDefault="00C51C3F">
      <w:pPr>
        <w:pStyle w:val="Cuerpo"/>
        <w:spacing w:line="360" w:lineRule="auto"/>
        <w:jc w:val="center"/>
        <w:rPr>
          <w:rStyle w:val="Ninguno"/>
          <w:rFonts w:ascii="Book Antiqua" w:eastAsia="Book Antiqua" w:hAnsi="Book Antiqua" w:cs="Book Antiqua"/>
          <w:b/>
          <w:bCs/>
          <w:sz w:val="24"/>
          <w:szCs w:val="24"/>
        </w:rPr>
      </w:pPr>
      <w:r>
        <w:rPr>
          <w:rStyle w:val="Ninguno"/>
          <w:rFonts w:ascii="Book Antiqua" w:hAnsi="Book Antiqua"/>
          <w:b/>
          <w:bCs/>
          <w:sz w:val="24"/>
          <w:szCs w:val="24"/>
          <w:lang w:val="es-ES_tradnl"/>
        </w:rPr>
        <w:t>EL ABOGADO DEL ESTADO-SECRETARIO DE LA</w:t>
      </w:r>
    </w:p>
    <w:p w:rsidR="00A35497" w:rsidRDefault="00C51C3F">
      <w:pPr>
        <w:pStyle w:val="Cuerpo"/>
        <w:spacing w:line="360" w:lineRule="auto"/>
        <w:jc w:val="center"/>
        <w:rPr>
          <w:rStyle w:val="Ninguno"/>
          <w:rFonts w:ascii="Book Antiqua" w:eastAsia="Book Antiqua" w:hAnsi="Book Antiqua" w:cs="Book Antiqua"/>
          <w:b/>
          <w:bCs/>
          <w:sz w:val="24"/>
          <w:szCs w:val="24"/>
        </w:rPr>
      </w:pPr>
      <w:r>
        <w:rPr>
          <w:rStyle w:val="Ninguno"/>
          <w:rFonts w:ascii="Book Antiqua" w:hAnsi="Book Antiqua"/>
          <w:b/>
          <w:bCs/>
          <w:sz w:val="24"/>
          <w:szCs w:val="24"/>
          <w:lang w:val="es-ES_tradnl"/>
        </w:rPr>
        <w:t xml:space="preserve"> JUNTA CONSULTIVA DE CONTRATACION ADMINISTRATIVA</w:t>
      </w: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A35497">
      <w:pPr>
        <w:pStyle w:val="Cuerpo"/>
        <w:spacing w:line="360" w:lineRule="auto"/>
        <w:jc w:val="both"/>
        <w:rPr>
          <w:rStyle w:val="Ninguno"/>
          <w:rFonts w:ascii="Book Antiqua" w:eastAsia="Book Antiqua" w:hAnsi="Book Antiqua" w:cs="Book Antiqua"/>
          <w:sz w:val="24"/>
          <w:szCs w:val="24"/>
        </w:rPr>
      </w:pPr>
    </w:p>
    <w:p w:rsidR="00A35497" w:rsidRDefault="00C51C3F">
      <w:pPr>
        <w:pStyle w:val="Cuerpo"/>
        <w:spacing w:line="360" w:lineRule="auto"/>
        <w:jc w:val="both"/>
      </w:pPr>
      <w:r>
        <w:rPr>
          <w:rStyle w:val="Ninguno"/>
          <w:rFonts w:ascii="Book Antiqua" w:eastAsia="Book Antiqua" w:hAnsi="Book Antiqua" w:cs="Book Antiqua"/>
          <w:sz w:val="24"/>
          <w:szCs w:val="24"/>
          <w:lang w:val="es-ES_tradnl"/>
        </w:rPr>
        <w:tab/>
      </w:r>
      <w:r>
        <w:rPr>
          <w:rStyle w:val="Ninguno"/>
          <w:rFonts w:ascii="Book Antiqua" w:eastAsia="Book Antiqua" w:hAnsi="Book Antiqua" w:cs="Book Antiqua"/>
          <w:sz w:val="24"/>
          <w:szCs w:val="24"/>
          <w:lang w:val="es-ES_tradnl"/>
        </w:rPr>
        <w:tab/>
      </w:r>
      <w:r>
        <w:rPr>
          <w:rStyle w:val="Ninguno"/>
          <w:rFonts w:ascii="Book Antiqua" w:eastAsia="Book Antiqua" w:hAnsi="Book Antiqua" w:cs="Book Antiqua"/>
          <w:sz w:val="24"/>
          <w:szCs w:val="24"/>
          <w:lang w:val="es-ES_tradnl"/>
        </w:rPr>
        <w:tab/>
      </w:r>
      <w:r>
        <w:rPr>
          <w:rStyle w:val="Ninguno"/>
          <w:rFonts w:ascii="Book Antiqua" w:eastAsia="Book Antiqua" w:hAnsi="Book Antiqua" w:cs="Book Antiqua"/>
          <w:sz w:val="24"/>
          <w:szCs w:val="24"/>
          <w:lang w:val="es-ES_tradnl"/>
        </w:rPr>
        <w:tab/>
      </w:r>
      <w:r>
        <w:rPr>
          <w:rStyle w:val="Ninguno"/>
          <w:rFonts w:ascii="Book Antiqua" w:eastAsia="Book Antiqua" w:hAnsi="Book Antiqua" w:cs="Book Antiqua"/>
          <w:sz w:val="24"/>
          <w:szCs w:val="24"/>
          <w:lang w:val="es-ES_tradnl"/>
        </w:rPr>
        <w:tab/>
      </w:r>
      <w:r>
        <w:rPr>
          <w:rStyle w:val="Ninguno"/>
          <w:rFonts w:ascii="Book Antiqua" w:eastAsia="Book Antiqua" w:hAnsi="Book Antiqua" w:cs="Book Antiqua"/>
          <w:sz w:val="24"/>
          <w:szCs w:val="24"/>
          <w:lang w:val="es-ES_tradnl"/>
        </w:rPr>
        <w:tab/>
      </w:r>
      <w:r>
        <w:rPr>
          <w:rStyle w:val="Ninguno"/>
          <w:rFonts w:ascii="Book Antiqua" w:eastAsia="Book Antiqua" w:hAnsi="Book Antiqua" w:cs="Book Antiqua"/>
          <w:sz w:val="24"/>
          <w:szCs w:val="24"/>
          <w:lang w:val="es-ES_tradnl"/>
        </w:rPr>
        <w:tab/>
      </w:r>
    </w:p>
    <w:sectPr w:rsidR="00A35497" w:rsidSect="00A35497">
      <w:headerReference w:type="default" r:id="rId7"/>
      <w:footerReference w:type="default" r:id="rId8"/>
      <w:headerReference w:type="first" r:id="rId9"/>
      <w:footerReference w:type="first" r:id="rId10"/>
      <w:pgSz w:w="11900" w:h="16840"/>
      <w:pgMar w:top="3402" w:right="1134" w:bottom="1418" w:left="1701" w:header="1134"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578" w:rsidRDefault="003E1578" w:rsidP="00A35497">
      <w:r>
        <w:separator/>
      </w:r>
    </w:p>
  </w:endnote>
  <w:endnote w:type="continuationSeparator" w:id="0">
    <w:p w:rsidR="003E1578" w:rsidRDefault="003E1578" w:rsidP="00A354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578" w:rsidRDefault="003E1578">
    <w:pPr>
      <w:pStyle w:val="Piedepgina"/>
    </w:pPr>
    <w:r>
      <w:rPr>
        <w:rStyle w:val="Ninguno"/>
        <w:rFonts w:ascii="Arial" w:hAnsi="Arial"/>
        <w:sz w:val="16"/>
        <w:szCs w:val="16"/>
      </w:rPr>
      <w:tab/>
    </w:r>
    <w:r w:rsidR="00036750">
      <w:rPr>
        <w:rStyle w:val="Ninguno"/>
        <w:rFonts w:ascii="Arial" w:hAnsi="Arial"/>
      </w:rPr>
      <w:fldChar w:fldCharType="begin"/>
    </w:r>
    <w:r>
      <w:rPr>
        <w:rStyle w:val="Ninguno"/>
        <w:rFonts w:ascii="Arial" w:hAnsi="Arial"/>
      </w:rPr>
      <w:instrText xml:space="preserve"> PAGE </w:instrText>
    </w:r>
    <w:r w:rsidR="00036750">
      <w:rPr>
        <w:rStyle w:val="Ninguno"/>
        <w:rFonts w:ascii="Arial" w:hAnsi="Arial"/>
      </w:rPr>
      <w:fldChar w:fldCharType="separate"/>
    </w:r>
    <w:r w:rsidR="007877A5">
      <w:rPr>
        <w:rStyle w:val="Ninguno"/>
        <w:rFonts w:ascii="Arial" w:hAnsi="Arial"/>
        <w:noProof/>
      </w:rPr>
      <w:t>5</w:t>
    </w:r>
    <w:r w:rsidR="00036750">
      <w:rPr>
        <w:rStyle w:val="Ninguno"/>
        <w:rFonts w:ascii="Arial" w:hAnsi="Ari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578" w:rsidRDefault="003E157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578" w:rsidRDefault="003E1578" w:rsidP="00A35497">
      <w:r>
        <w:separator/>
      </w:r>
    </w:p>
  </w:footnote>
  <w:footnote w:type="continuationSeparator" w:id="0">
    <w:p w:rsidR="003E1578" w:rsidRDefault="003E1578" w:rsidP="00A354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578" w:rsidRDefault="003E1578">
    <w:pPr>
      <w:pStyle w:val="Encabezado"/>
      <w:tabs>
        <w:tab w:val="clear" w:pos="8504"/>
      </w:tabs>
      <w:ind w:right="360"/>
    </w:pPr>
    <w:r>
      <w:rPr>
        <w:noProof/>
        <w:lang w:val="es-ES"/>
      </w:rPr>
      <w:drawing>
        <wp:anchor distT="152400" distB="152400" distL="152400" distR="152400" simplePos="0" relativeHeight="251654144" behindDoc="1" locked="0" layoutInCell="1" allowOverlap="1">
          <wp:simplePos x="0" y="0"/>
          <wp:positionH relativeFrom="page">
            <wp:posOffset>6680200</wp:posOffset>
          </wp:positionH>
          <wp:positionV relativeFrom="page">
            <wp:posOffset>457200</wp:posOffset>
          </wp:positionV>
          <wp:extent cx="543560" cy="548641"/>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543560" cy="548641"/>
                  </a:xfrm>
                  <a:prstGeom prst="rect">
                    <a:avLst/>
                  </a:prstGeom>
                  <a:ln w="12700" cap="flat">
                    <a:noFill/>
                    <a:miter lim="400000"/>
                  </a:ln>
                  <a:effectLst/>
                </pic:spPr>
              </pic:pic>
            </a:graphicData>
          </a:graphic>
        </wp:anchor>
      </w:drawing>
    </w:r>
    <w:r w:rsidR="00036750" w:rsidRPr="00036750">
      <w:pict>
        <v:line id="_x0000_s1026" style="position:absolute;z-index:-251660288;visibility:visible;mso-wrap-distance-left:12pt;mso-wrap-distance-top:12pt;mso-wrap-distance-right:12pt;mso-wrap-distance-bottom:12pt;mso-position-horizontal:absolute;mso-position-horizontal-relative:page;mso-position-vertical:absolute;mso-position-vertical-relative:page" from="532.8pt,79.2pt" to="561.6pt,79.2pt" strokeweight=".8pt">
          <w10:wrap anchorx="page" anchory="page"/>
        </v:line>
      </w:pict>
    </w:r>
    <w:r w:rsidR="00036750" w:rsidRPr="00036750">
      <w:pict>
        <v:rect id="_x0000_s1027" style="position:absolute;margin-left:494.5pt;margin-top:763.4pt;width:93.6pt;height:28.8pt;z-index:-251658240;visibility:visible;mso-wrap-distance-left:12pt;mso-wrap-distance-top:12pt;mso-wrap-distance-right:12pt;mso-wrap-distance-bottom:12pt;mso-position-horizontal:absolute;mso-position-horizontal-relative:page;mso-position-vertical:absolute;mso-position-vertical-relative:page" stroked="f" strokeweight="1pt">
          <v:stroke miterlimit="4"/>
          <w10:wrap anchorx="page" anchory="page"/>
        </v:rect>
      </w:pict>
    </w:r>
    <w:r w:rsidR="00036750" w:rsidRPr="00036750">
      <w:pict>
        <v:line id="_x0000_s1028" style="position:absolute;z-index:-251656192;visibility:visible;mso-wrap-distance-left:12pt;mso-wrap-distance-top:12pt;mso-wrap-distance-right:12pt;mso-wrap-distance-bottom:12pt;mso-position-horizontal:absolute;mso-position-horizontal-relative:page;mso-position-vertical:absolute;mso-position-vertical-relative:page" from="496.8pt,763.4pt" to="597.6pt,763.4pt" strokeweight=".8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578" w:rsidRDefault="00036750">
    <w:pPr>
      <w:pStyle w:val="Encabezado"/>
    </w:pPr>
    <w:r w:rsidRPr="00036750">
      <w:pict>
        <v:shapetype id="_x0000_t202" coordsize="21600,21600" o:spt="202" path="m,l,21600r21600,l21600,xe">
          <v:stroke joinstyle="miter"/>
          <v:path gradientshapeok="t" o:connecttype="rect"/>
        </v:shapetype>
        <v:shape id="_x0000_s1029" type="#_x0000_t202" style="position:absolute;margin-left:421.2pt;margin-top:55.2pt;width:158.4pt;height:36pt;z-index:-251661312;visibility:visible;mso-wrap-distance-left:12pt;mso-wrap-distance-top:12pt;mso-wrap-distance-right:12pt;mso-wrap-distance-bottom:12pt;mso-position-horizontal:absolute;mso-position-horizontal-relative:page;mso-position-vertical:absolute;mso-position-vertical-relative:page" stroked="f" strokeweight="1pt">
          <v:stroke miterlimit="4"/>
          <v:textbox>
            <w:txbxContent>
              <w:p w:rsidR="003E1578" w:rsidRDefault="003E1578">
                <w:pPr>
                  <w:pStyle w:val="Cuerpo"/>
                  <w:spacing w:line="140" w:lineRule="exact"/>
                  <w:rPr>
                    <w:rFonts w:ascii="Gill Sans MT" w:eastAsia="Gill Sans MT" w:hAnsi="Gill Sans MT" w:cs="Gill Sans MT"/>
                    <w:sz w:val="14"/>
                    <w:szCs w:val="14"/>
                  </w:rPr>
                </w:pPr>
              </w:p>
              <w:p w:rsidR="003E1578" w:rsidRDefault="003E1578">
                <w:pPr>
                  <w:pStyle w:val="Cuerpo"/>
                  <w:spacing w:line="140" w:lineRule="exact"/>
                  <w:jc w:val="center"/>
                  <w:rPr>
                    <w:rStyle w:val="Ninguno"/>
                    <w:rFonts w:ascii="Gill Sans MT" w:eastAsia="Gill Sans MT" w:hAnsi="Gill Sans MT" w:cs="Gill Sans MT"/>
                    <w:sz w:val="14"/>
                    <w:szCs w:val="14"/>
                  </w:rPr>
                </w:pPr>
                <w:r>
                  <w:rPr>
                    <w:rStyle w:val="Ninguno"/>
                    <w:rFonts w:ascii="Gill Sans MT" w:eastAsia="Gill Sans MT" w:hAnsi="Gill Sans MT" w:cs="Gill Sans MT"/>
                    <w:sz w:val="14"/>
                    <w:szCs w:val="14"/>
                    <w:lang w:val="es-ES_tradnl"/>
                  </w:rPr>
                  <w:t>JUNTA CONSULTIVA DE CONTRATACIÓ</w:t>
                </w:r>
                <w:r>
                  <w:rPr>
                    <w:rStyle w:val="Ninguno"/>
                    <w:rFonts w:ascii="Gill Sans MT" w:eastAsia="Gill Sans MT" w:hAnsi="Gill Sans MT" w:cs="Gill Sans MT"/>
                    <w:sz w:val="14"/>
                    <w:szCs w:val="14"/>
                  </w:rPr>
                  <w:t>N</w:t>
                </w:r>
              </w:p>
              <w:p w:rsidR="003E1578" w:rsidRDefault="003E1578">
                <w:pPr>
                  <w:pStyle w:val="Cuerpo"/>
                  <w:spacing w:line="140" w:lineRule="exact"/>
                  <w:jc w:val="center"/>
                  <w:rPr>
                    <w:rStyle w:val="Ninguno"/>
                    <w:rFonts w:ascii="Gill Sans MT" w:eastAsia="Gill Sans MT" w:hAnsi="Gill Sans MT" w:cs="Gill Sans MT"/>
                    <w:sz w:val="14"/>
                    <w:szCs w:val="14"/>
                  </w:rPr>
                </w:pPr>
                <w:r>
                  <w:rPr>
                    <w:rStyle w:val="Ninguno"/>
                    <w:rFonts w:ascii="Gill Sans MT" w:eastAsia="Gill Sans MT" w:hAnsi="Gill Sans MT" w:cs="Gill Sans MT"/>
                    <w:sz w:val="14"/>
                    <w:szCs w:val="14"/>
                  </w:rPr>
                  <w:t>P</w:t>
                </w:r>
                <w:r>
                  <w:rPr>
                    <w:rStyle w:val="Ninguno"/>
                    <w:rFonts w:ascii="Gill Sans MT" w:eastAsia="Gill Sans MT" w:hAnsi="Gill Sans MT" w:cs="Gill Sans MT"/>
                    <w:sz w:val="14"/>
                    <w:szCs w:val="14"/>
                    <w:lang w:val="es-ES_tradnl"/>
                  </w:rPr>
                  <w:t>ÚBLICA DEL ESTADO</w:t>
                </w:r>
              </w:p>
            </w:txbxContent>
          </v:textbox>
          <w10:wrap anchorx="page" anchory="page"/>
        </v:shape>
      </w:pict>
    </w:r>
    <w:r w:rsidRPr="00036750">
      <w:pict>
        <v:group id="_x0000_s1030" style="position:absolute;margin-left:36pt;margin-top:50.4pt;width:158.4pt;height:66pt;z-index:-251659264;mso-wrap-distance-left:12pt;mso-wrap-distance-top:12pt;mso-wrap-distance-right:12pt;mso-wrap-distance-bottom:12pt;mso-position-horizontal-relative:page;mso-position-vertical-relative:page" coordsize="2011680,838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829310;height:838200">
            <v:imagedata r:id="rId1" o:title="image1"/>
          </v:shape>
          <v:group id="_x0000_s1032" style="position:absolute;left:731520;top:182880;width:1280160;height:640080" coordsize="1280160,640080">
            <v:rect id="_x0000_s1033" style="position:absolute;width:1280160;height:640080" stroked="f" strokeweight="1pt">
              <v:stroke miterlimit="4"/>
            </v:rect>
            <v:shape id="_x0000_s1034" type="#_x0000_t202" style="position:absolute;width:1280160;height:640080" filled="f" stroked="f" strokeweight="1pt">
              <v:stroke miterlimit="4"/>
              <v:textbox>
                <w:txbxContent>
                  <w:p w:rsidR="003E1578" w:rsidRDefault="003E1578">
                    <w:pPr>
                      <w:pStyle w:val="Encabezado"/>
                      <w:tabs>
                        <w:tab w:val="clear" w:pos="4252"/>
                        <w:tab w:val="clear" w:pos="8504"/>
                      </w:tabs>
                      <w:spacing w:line="200" w:lineRule="exact"/>
                      <w:rPr>
                        <w:rStyle w:val="Ninguno"/>
                        <w:rFonts w:ascii="Gill Sans MT" w:eastAsia="Gill Sans MT" w:hAnsi="Gill Sans MT" w:cs="Gill Sans MT"/>
                        <w:sz w:val="18"/>
                        <w:szCs w:val="18"/>
                      </w:rPr>
                    </w:pPr>
                    <w:r>
                      <w:rPr>
                        <w:rStyle w:val="Ninguno"/>
                        <w:rFonts w:ascii="Gill Sans MT" w:eastAsia="Gill Sans MT" w:hAnsi="Gill Sans MT" w:cs="Gill Sans MT"/>
                        <w:sz w:val="18"/>
                        <w:szCs w:val="18"/>
                      </w:rPr>
                      <w:t>MINISTERIO</w:t>
                    </w:r>
                  </w:p>
                  <w:p w:rsidR="003E1578" w:rsidRDefault="003E1578">
                    <w:pPr>
                      <w:pStyle w:val="Cuerpo"/>
                      <w:spacing w:line="200" w:lineRule="exact"/>
                      <w:rPr>
                        <w:rStyle w:val="Ninguno"/>
                        <w:rFonts w:ascii="Gill Sans MT" w:eastAsia="Gill Sans MT" w:hAnsi="Gill Sans MT" w:cs="Gill Sans MT"/>
                        <w:sz w:val="18"/>
                        <w:szCs w:val="18"/>
                      </w:rPr>
                    </w:pPr>
                    <w:r>
                      <w:rPr>
                        <w:rStyle w:val="Ninguno"/>
                        <w:rFonts w:ascii="Gill Sans MT" w:eastAsia="Gill Sans MT" w:hAnsi="Gill Sans MT" w:cs="Gill Sans MT"/>
                        <w:sz w:val="18"/>
                        <w:szCs w:val="18"/>
                      </w:rPr>
                      <w:t>DE HACIENDA Y</w:t>
                    </w:r>
                  </w:p>
                  <w:p w:rsidR="003E1578" w:rsidRDefault="003E1578">
                    <w:pPr>
                      <w:pStyle w:val="Cuerpo"/>
                      <w:spacing w:line="200" w:lineRule="exact"/>
                    </w:pPr>
                    <w:r>
                      <w:rPr>
                        <w:rStyle w:val="Ninguno"/>
                        <w:rFonts w:ascii="Gill Sans MT" w:eastAsia="Gill Sans MT" w:hAnsi="Gill Sans MT" w:cs="Gill Sans MT"/>
                        <w:sz w:val="18"/>
                        <w:szCs w:val="18"/>
                      </w:rPr>
                      <w:t>FUNCI</w:t>
                    </w:r>
                    <w:r>
                      <w:rPr>
                        <w:rStyle w:val="Ninguno"/>
                        <w:rFonts w:ascii="Gill Sans MT" w:eastAsia="Gill Sans MT" w:hAnsi="Gill Sans MT" w:cs="Gill Sans MT"/>
                        <w:sz w:val="18"/>
                        <w:szCs w:val="18"/>
                        <w:lang w:val="es-ES_tradnl"/>
                      </w:rPr>
                      <w:t>Ó</w:t>
                    </w:r>
                    <w:r>
                      <w:rPr>
                        <w:rStyle w:val="Ninguno"/>
                        <w:rFonts w:ascii="Gill Sans MT" w:eastAsia="Gill Sans MT" w:hAnsi="Gill Sans MT" w:cs="Gill Sans MT"/>
                        <w:sz w:val="18"/>
                        <w:szCs w:val="18"/>
                        <w:lang w:val="de-DE"/>
                      </w:rPr>
                      <w:t>N P</w:t>
                    </w:r>
                    <w:r>
                      <w:rPr>
                        <w:rStyle w:val="Ninguno"/>
                        <w:rFonts w:ascii="Gill Sans MT" w:eastAsia="Gill Sans MT" w:hAnsi="Gill Sans MT" w:cs="Gill Sans MT"/>
                        <w:sz w:val="18"/>
                        <w:szCs w:val="18"/>
                        <w:lang w:val="es-ES_tradnl"/>
                      </w:rPr>
                      <w:t>Ú</w:t>
                    </w:r>
                    <w:r>
                      <w:rPr>
                        <w:rStyle w:val="Ninguno"/>
                        <w:rFonts w:ascii="Gill Sans MT" w:eastAsia="Gill Sans MT" w:hAnsi="Gill Sans MT" w:cs="Gill Sans MT"/>
                        <w:sz w:val="18"/>
                        <w:szCs w:val="18"/>
                        <w:lang w:val="da-DK"/>
                      </w:rPr>
                      <w:t xml:space="preserve">BLICA </w:t>
                    </w:r>
                  </w:p>
                </w:txbxContent>
              </v:textbox>
            </v:shape>
          </v:group>
          <w10:wrap anchorx="page" anchory="page"/>
        </v:group>
      </w:pict>
    </w:r>
    <w:r w:rsidRPr="00036750">
      <w:pict>
        <v:line id="_x0000_s1035" style="position:absolute;z-index:-251657216;visibility:visible;mso-wrap-distance-left:12pt;mso-wrap-distance-top:12pt;mso-wrap-distance-right:12pt;mso-wrap-distance-bottom:12pt;mso-position-horizontal:absolute;mso-position-horizontal-relative:page;mso-position-vertical:absolute;mso-position-vertical-relative:page" from="450pt,793.5pt" to="450pt,843.9pt" strokeweight=".8pt">
          <w10:wrap anchorx="page" anchory="page"/>
        </v:line>
      </w:pict>
    </w:r>
    <w:r w:rsidRPr="00036750">
      <w:pict>
        <v:shape id="_x0000_s1036" type="#_x0000_t202" style="position:absolute;margin-left:480.3pt;margin-top:768.2pt;width:115.2pt;height:44pt;z-index:-251655168;visibility:visible;mso-wrap-distance-left:12pt;mso-wrap-distance-top:12pt;mso-wrap-distance-right:12pt;mso-wrap-distance-bottom:12pt;mso-position-horizontal:absolute;mso-position-horizontal-relative:page;mso-position-vertical:absolute;mso-position-vertical-relative:page" stroked="f" strokeweight="1pt">
          <v:stroke miterlimit="4"/>
          <v:textbox>
            <w:txbxContent>
              <w:p w:rsidR="003E1578" w:rsidRDefault="003E1578">
                <w:pPr>
                  <w:pStyle w:val="Cuerpo"/>
                  <w:spacing w:line="140" w:lineRule="exact"/>
                  <w:rPr>
                    <w:rFonts w:ascii="Gill Sans MT" w:eastAsia="Gill Sans MT" w:hAnsi="Gill Sans MT" w:cs="Gill Sans MT"/>
                    <w:sz w:val="14"/>
                    <w:szCs w:val="14"/>
                  </w:rPr>
                </w:pPr>
              </w:p>
              <w:p w:rsidR="003E1578" w:rsidRDefault="003E1578">
                <w:pPr>
                  <w:pStyle w:val="Cuerpo"/>
                  <w:spacing w:line="140" w:lineRule="exact"/>
                  <w:rPr>
                    <w:rStyle w:val="Ninguno"/>
                    <w:rFonts w:ascii="Gill Sans MT" w:eastAsia="Gill Sans MT" w:hAnsi="Gill Sans MT" w:cs="Gill Sans MT"/>
                    <w:sz w:val="14"/>
                    <w:szCs w:val="14"/>
                  </w:rPr>
                </w:pPr>
                <w:r>
                  <w:rPr>
                    <w:rStyle w:val="Ninguno"/>
                    <w:rFonts w:ascii="Gill Sans MT" w:eastAsia="Gill Sans MT" w:hAnsi="Gill Sans MT" w:cs="Gill Sans MT"/>
                    <w:sz w:val="14"/>
                    <w:szCs w:val="14"/>
                  </w:rPr>
                  <w:t>JOS</w:t>
                </w:r>
                <w:r>
                  <w:rPr>
                    <w:rStyle w:val="Ninguno"/>
                    <w:rFonts w:ascii="Gill Sans MT" w:eastAsia="Gill Sans MT" w:hAnsi="Gill Sans MT" w:cs="Gill Sans MT"/>
                    <w:sz w:val="14"/>
                    <w:szCs w:val="14"/>
                    <w:lang w:val="es-ES_tradnl"/>
                  </w:rPr>
                  <w:t xml:space="preserve">É </w:t>
                </w:r>
                <w:r>
                  <w:rPr>
                    <w:rStyle w:val="Ninguno"/>
                    <w:rFonts w:ascii="Gill Sans MT" w:eastAsia="Gill Sans MT" w:hAnsi="Gill Sans MT" w:cs="Gill Sans MT"/>
                    <w:sz w:val="14"/>
                    <w:szCs w:val="14"/>
                    <w:lang w:val="it-IT"/>
                  </w:rPr>
                  <w:t>ABASCAL 4, 1</w:t>
                </w:r>
                <w:r>
                  <w:rPr>
                    <w:rStyle w:val="Ninguno"/>
                    <w:rFonts w:ascii="Gill Sans MT" w:eastAsia="Gill Sans MT" w:hAnsi="Gill Sans MT" w:cs="Gill Sans MT"/>
                    <w:sz w:val="14"/>
                    <w:szCs w:val="14"/>
                    <w:lang w:val="es-ES_tradnl"/>
                  </w:rPr>
                  <w:t>º</w:t>
                </w:r>
              </w:p>
              <w:p w:rsidR="003E1578" w:rsidRDefault="003E1578">
                <w:pPr>
                  <w:pStyle w:val="Cuerpo"/>
                  <w:spacing w:line="140" w:lineRule="exact"/>
                  <w:rPr>
                    <w:rStyle w:val="Ninguno"/>
                    <w:rFonts w:ascii="Gill Sans MT" w:eastAsia="Gill Sans MT" w:hAnsi="Gill Sans MT" w:cs="Gill Sans MT"/>
                    <w:sz w:val="14"/>
                    <w:szCs w:val="14"/>
                  </w:rPr>
                </w:pPr>
                <w:r>
                  <w:rPr>
                    <w:rStyle w:val="Ninguno"/>
                    <w:rFonts w:ascii="Gill Sans MT" w:eastAsia="Gill Sans MT" w:hAnsi="Gill Sans MT" w:cs="Gill Sans MT"/>
                    <w:sz w:val="14"/>
                    <w:szCs w:val="14"/>
                    <w:lang w:val="de-DE"/>
                  </w:rPr>
                  <w:t>28071 MADRID</w:t>
                </w:r>
              </w:p>
              <w:p w:rsidR="003E1578" w:rsidRDefault="003E1578">
                <w:pPr>
                  <w:pStyle w:val="Cuerpo"/>
                  <w:spacing w:line="140" w:lineRule="exact"/>
                  <w:rPr>
                    <w:rStyle w:val="Ninguno"/>
                    <w:rFonts w:ascii="Gill Sans MT" w:eastAsia="Gill Sans MT" w:hAnsi="Gill Sans MT" w:cs="Gill Sans MT"/>
                    <w:sz w:val="14"/>
                    <w:szCs w:val="14"/>
                  </w:rPr>
                </w:pPr>
                <w:r>
                  <w:rPr>
                    <w:rStyle w:val="Ninguno"/>
                    <w:rFonts w:ascii="Gill Sans MT" w:eastAsia="Gill Sans MT" w:hAnsi="Gill Sans MT" w:cs="Gill Sans MT"/>
                    <w:sz w:val="14"/>
                    <w:szCs w:val="14"/>
                    <w:lang w:val="de-DE"/>
                  </w:rPr>
                  <w:t>TEL: 914 430 950</w:t>
                </w:r>
              </w:p>
              <w:p w:rsidR="003E1578" w:rsidRDefault="003E1578">
                <w:pPr>
                  <w:pStyle w:val="Cuerpo"/>
                </w:pPr>
                <w:r>
                  <w:rPr>
                    <w:rStyle w:val="Ninguno"/>
                    <w:rFonts w:ascii="Gill Sans MT" w:eastAsia="Gill Sans MT" w:hAnsi="Gill Sans MT" w:cs="Gill Sans MT"/>
                    <w:sz w:val="14"/>
                    <w:szCs w:val="14"/>
                    <w:lang w:val="de-DE"/>
                  </w:rPr>
                  <w:t>FAX: 915 756 765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A58F9"/>
    <w:multiLevelType w:val="hybridMultilevel"/>
    <w:tmpl w:val="2674B2DA"/>
    <w:styleLink w:val="Vietas"/>
    <w:lvl w:ilvl="0" w:tplc="EB9EBC2A">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16984B26">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671C259E">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90687412">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421A6244">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32C05322">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B34AC55C">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E1CCD31C">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7564035C">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B1911F7"/>
    <w:multiLevelType w:val="hybridMultilevel"/>
    <w:tmpl w:val="AB44FB68"/>
    <w:numStyleLink w:val="Estiloimportado2"/>
  </w:abstractNum>
  <w:abstractNum w:abstractNumId="2">
    <w:nsid w:val="2CA56DA3"/>
    <w:multiLevelType w:val="hybridMultilevel"/>
    <w:tmpl w:val="AB44FB68"/>
    <w:styleLink w:val="Estiloimportado2"/>
    <w:lvl w:ilvl="0" w:tplc="8C9CE0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EE22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503B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C018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3A83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785A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0E5E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42BB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B83F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46FF6B7A"/>
    <w:multiLevelType w:val="hybridMultilevel"/>
    <w:tmpl w:val="569C1236"/>
    <w:numStyleLink w:val="Estiloimportado1"/>
  </w:abstractNum>
  <w:abstractNum w:abstractNumId="4">
    <w:nsid w:val="64DB757A"/>
    <w:multiLevelType w:val="hybridMultilevel"/>
    <w:tmpl w:val="569C1236"/>
    <w:styleLink w:val="Estiloimportado1"/>
    <w:lvl w:ilvl="0" w:tplc="FEA45D2A">
      <w:start w:val="1"/>
      <w:numFmt w:val="bullet"/>
      <w:lvlText w:val="·"/>
      <w:lvlJc w:val="left"/>
      <w:pPr>
        <w:ind w:left="78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AC7DD4">
      <w:start w:val="1"/>
      <w:numFmt w:val="bullet"/>
      <w:lvlText w:val="o"/>
      <w:lvlJc w:val="left"/>
      <w:pPr>
        <w:ind w:left="15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822566">
      <w:start w:val="1"/>
      <w:numFmt w:val="bullet"/>
      <w:lvlText w:val="▪"/>
      <w:lvlJc w:val="left"/>
      <w:pPr>
        <w:ind w:left="22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A63050">
      <w:start w:val="1"/>
      <w:numFmt w:val="bullet"/>
      <w:lvlText w:val="·"/>
      <w:lvlJc w:val="left"/>
      <w:pPr>
        <w:ind w:left="29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D0BC4E">
      <w:start w:val="1"/>
      <w:numFmt w:val="bullet"/>
      <w:lvlText w:val="o"/>
      <w:lvlJc w:val="left"/>
      <w:pPr>
        <w:ind w:left="36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929B9E">
      <w:start w:val="1"/>
      <w:numFmt w:val="bullet"/>
      <w:lvlText w:val="▪"/>
      <w:lvlJc w:val="left"/>
      <w:pPr>
        <w:ind w:left="43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083796">
      <w:start w:val="1"/>
      <w:numFmt w:val="bullet"/>
      <w:lvlText w:val="·"/>
      <w:lvlJc w:val="left"/>
      <w:pPr>
        <w:ind w:left="51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52175A">
      <w:start w:val="1"/>
      <w:numFmt w:val="bullet"/>
      <w:lvlText w:val="o"/>
      <w:lvlJc w:val="left"/>
      <w:pPr>
        <w:ind w:left="58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08292C">
      <w:start w:val="1"/>
      <w:numFmt w:val="bullet"/>
      <w:lvlText w:val="▪"/>
      <w:lvlJc w:val="left"/>
      <w:pPr>
        <w:ind w:left="65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4EC7983"/>
    <w:multiLevelType w:val="hybridMultilevel"/>
    <w:tmpl w:val="2674B2DA"/>
    <w:numStyleLink w:val="Vietas"/>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A35497"/>
    <w:rsid w:val="00036750"/>
    <w:rsid w:val="003E1578"/>
    <w:rsid w:val="00401591"/>
    <w:rsid w:val="00593FD0"/>
    <w:rsid w:val="007877A5"/>
    <w:rsid w:val="007A4CC0"/>
    <w:rsid w:val="007B1A47"/>
    <w:rsid w:val="008D1C72"/>
    <w:rsid w:val="00A35497"/>
    <w:rsid w:val="00C51C3F"/>
    <w:rsid w:val="00CA091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5497"/>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35497"/>
    <w:rPr>
      <w:u w:val="single"/>
    </w:rPr>
  </w:style>
  <w:style w:type="table" w:customStyle="1" w:styleId="TableNormal">
    <w:name w:val="Table Normal"/>
    <w:rsid w:val="00A35497"/>
    <w:tblPr>
      <w:tblInd w:w="0" w:type="dxa"/>
      <w:tblCellMar>
        <w:top w:w="0" w:type="dxa"/>
        <w:left w:w="0" w:type="dxa"/>
        <w:bottom w:w="0" w:type="dxa"/>
        <w:right w:w="0" w:type="dxa"/>
      </w:tblCellMar>
    </w:tblPr>
  </w:style>
  <w:style w:type="paragraph" w:styleId="Encabezado">
    <w:name w:val="header"/>
    <w:rsid w:val="00A35497"/>
    <w:pPr>
      <w:tabs>
        <w:tab w:val="center" w:pos="4252"/>
        <w:tab w:val="right" w:pos="8504"/>
      </w:tabs>
    </w:pPr>
    <w:rPr>
      <w:rFonts w:cs="Arial Unicode MS"/>
      <w:color w:val="000000"/>
      <w:u w:color="000000"/>
      <w:lang w:val="es-ES_tradnl"/>
    </w:rPr>
  </w:style>
  <w:style w:type="paragraph" w:styleId="Piedepgina">
    <w:name w:val="footer"/>
    <w:rsid w:val="00A35497"/>
    <w:pPr>
      <w:tabs>
        <w:tab w:val="center" w:pos="4252"/>
        <w:tab w:val="right" w:pos="8504"/>
      </w:tabs>
    </w:pPr>
    <w:rPr>
      <w:rFonts w:cs="Arial Unicode MS"/>
      <w:color w:val="000000"/>
      <w:u w:color="000000"/>
      <w:lang w:val="es-ES_tradnl"/>
    </w:rPr>
  </w:style>
  <w:style w:type="character" w:customStyle="1" w:styleId="Ninguno">
    <w:name w:val="Ninguno"/>
    <w:rsid w:val="00A35497"/>
  </w:style>
  <w:style w:type="paragraph" w:customStyle="1" w:styleId="Cuerpo">
    <w:name w:val="Cuerpo"/>
    <w:rsid w:val="00A35497"/>
    <w:rPr>
      <w:rFonts w:cs="Arial Unicode MS"/>
      <w:color w:val="000000"/>
      <w:u w:color="000000"/>
    </w:rPr>
  </w:style>
  <w:style w:type="numbering" w:customStyle="1" w:styleId="Estiloimportado1">
    <w:name w:val="Estilo importado 1"/>
    <w:rsid w:val="00A35497"/>
    <w:pPr>
      <w:numPr>
        <w:numId w:val="1"/>
      </w:numPr>
    </w:pPr>
  </w:style>
  <w:style w:type="numbering" w:customStyle="1" w:styleId="Vietas">
    <w:name w:val="Viñetas"/>
    <w:rsid w:val="00A35497"/>
    <w:pPr>
      <w:numPr>
        <w:numId w:val="3"/>
      </w:numPr>
    </w:pPr>
  </w:style>
  <w:style w:type="numbering" w:customStyle="1" w:styleId="Estiloimportado2">
    <w:name w:val="Estilo importado 2"/>
    <w:rsid w:val="00A35497"/>
    <w:pPr>
      <w:numPr>
        <w:numId w:val="5"/>
      </w:numPr>
    </w:pPr>
  </w:style>
  <w:style w:type="paragraph" w:styleId="Textodeglobo">
    <w:name w:val="Balloon Text"/>
    <w:basedOn w:val="Normal"/>
    <w:link w:val="TextodegloboCar"/>
    <w:uiPriority w:val="99"/>
    <w:semiHidden/>
    <w:unhideWhenUsed/>
    <w:rsid w:val="00593FD0"/>
    <w:rPr>
      <w:rFonts w:ascii="Tahoma" w:hAnsi="Tahoma" w:cs="Tahoma"/>
      <w:sz w:val="16"/>
      <w:szCs w:val="16"/>
    </w:rPr>
  </w:style>
  <w:style w:type="character" w:customStyle="1" w:styleId="TextodegloboCar">
    <w:name w:val="Texto de globo Car"/>
    <w:basedOn w:val="Fuentedeprrafopredeter"/>
    <w:link w:val="Textodeglobo"/>
    <w:uiPriority w:val="99"/>
    <w:semiHidden/>
    <w:rsid w:val="00593FD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1901</Words>
  <Characters>10457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Pardo González, Miguel</dc:creator>
  <cp:lastModifiedBy>Miguel Pardo</cp:lastModifiedBy>
  <cp:revision>10</cp:revision>
  <dcterms:created xsi:type="dcterms:W3CDTF">2018-01-31T09:22:00Z</dcterms:created>
  <dcterms:modified xsi:type="dcterms:W3CDTF">2018-02-21T11:07:00Z</dcterms:modified>
</cp:coreProperties>
</file>